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D001FE" w:rsidRPr="00B52B2F" w:rsidTr="003C6967">
        <w:trPr>
          <w:trHeight w:val="1690"/>
        </w:trPr>
        <w:tc>
          <w:tcPr>
            <w:tcW w:w="5813" w:type="dxa"/>
            <w:shd w:val="clear" w:color="auto" w:fill="auto"/>
          </w:tcPr>
          <w:p w:rsidR="00D001FE" w:rsidRPr="0010601C" w:rsidRDefault="00D001FE" w:rsidP="003073C1">
            <w:pPr>
              <w:pStyle w:val="1"/>
              <w:shd w:val="clear" w:color="auto" w:fill="auto"/>
              <w:spacing w:after="0" w:line="276" w:lineRule="auto"/>
              <w:ind w:firstLine="0"/>
            </w:pPr>
            <w:bookmarkStart w:id="0" w:name="_GoBack"/>
            <w:bookmarkEnd w:id="0"/>
          </w:p>
        </w:tc>
        <w:tc>
          <w:tcPr>
            <w:tcW w:w="4359" w:type="dxa"/>
            <w:shd w:val="clear" w:color="auto" w:fill="auto"/>
          </w:tcPr>
          <w:p w:rsidR="006025FD" w:rsidRPr="00983DDC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6025FD" w:rsidRPr="00983DDC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6025FD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6025FD" w:rsidRPr="00983DDC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807C8"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2807C8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  <w:p w:rsidR="00D001FE" w:rsidRPr="00B52B2F" w:rsidRDefault="00D001FE" w:rsidP="006025FD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D001FE" w:rsidRDefault="00D001FE"/>
    <w:p w:rsidR="00E116A6" w:rsidRPr="00D001FE" w:rsidRDefault="00E116A6" w:rsidP="00495CF4">
      <w:pPr>
        <w:pStyle w:val="ConsPlusNormal"/>
        <w:jc w:val="center"/>
        <w:rPr>
          <w:sz w:val="26"/>
          <w:szCs w:val="26"/>
        </w:rPr>
      </w:pPr>
      <w:r w:rsidRPr="00D001FE">
        <w:rPr>
          <w:sz w:val="26"/>
          <w:szCs w:val="26"/>
        </w:rPr>
        <w:t>ЗАДАНИЕ</w:t>
      </w:r>
    </w:p>
    <w:p w:rsidR="00C766E3" w:rsidRDefault="00274649" w:rsidP="00C766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73C1">
        <w:rPr>
          <w:rFonts w:ascii="Times New Roman" w:hAnsi="Times New Roman" w:cs="Times New Roman"/>
          <w:sz w:val="26"/>
          <w:szCs w:val="26"/>
        </w:rPr>
        <w:t>на выполнение инженерных изысканий</w:t>
      </w:r>
      <w:r w:rsidRPr="0055046B">
        <w:rPr>
          <w:rFonts w:ascii="Times New Roman" w:hAnsi="Times New Roman" w:cs="Times New Roman"/>
          <w:sz w:val="26"/>
          <w:szCs w:val="26"/>
        </w:rPr>
        <w:t xml:space="preserve">, необходимых для </w:t>
      </w:r>
      <w:r w:rsidR="00C766E3">
        <w:rPr>
          <w:rFonts w:ascii="Times New Roman" w:hAnsi="Times New Roman" w:cs="Times New Roman"/>
          <w:sz w:val="26"/>
          <w:szCs w:val="26"/>
        </w:rPr>
        <w:t>подготовки</w:t>
      </w:r>
      <w:r w:rsidR="004B58F3" w:rsidRPr="004B58F3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 </w:t>
      </w:r>
      <w:r w:rsidR="007078E9" w:rsidRPr="007078E9">
        <w:rPr>
          <w:rFonts w:ascii="Times New Roman" w:hAnsi="Times New Roman" w:cs="Times New Roman"/>
          <w:sz w:val="26"/>
          <w:szCs w:val="26"/>
        </w:rPr>
        <w:t xml:space="preserve">в границах </w:t>
      </w:r>
    </w:p>
    <w:p w:rsidR="00495CF4" w:rsidRDefault="007078E9" w:rsidP="00C766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78E9">
        <w:rPr>
          <w:rFonts w:ascii="Times New Roman" w:hAnsi="Times New Roman" w:cs="Times New Roman"/>
          <w:sz w:val="26"/>
          <w:szCs w:val="26"/>
        </w:rPr>
        <w:t>кадастрового квартала 35:24:0403002</w:t>
      </w:r>
    </w:p>
    <w:p w:rsidR="009E28B9" w:rsidRPr="00536394" w:rsidRDefault="009E28B9" w:rsidP="00C766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5245"/>
      </w:tblGrid>
      <w:tr w:rsidR="00E116A6" w:rsidRPr="00D001FE" w:rsidTr="003073C1">
        <w:tc>
          <w:tcPr>
            <w:tcW w:w="4315" w:type="dxa"/>
            <w:gridSpan w:val="2"/>
          </w:tcPr>
          <w:p w:rsidR="00E116A6" w:rsidRPr="00D001FE" w:rsidRDefault="00E116A6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E116A6" w:rsidRPr="00D001FE" w:rsidRDefault="00E116A6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Содержание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Pr="00D001FE" w:rsidRDefault="009E28B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63" w:type="dxa"/>
          </w:tcPr>
          <w:p w:rsidR="00274649" w:rsidRPr="00D001FE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245" w:type="dxa"/>
          </w:tcPr>
          <w:p w:rsidR="00274649" w:rsidRPr="00274649" w:rsidRDefault="007078E9" w:rsidP="00D70B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78E9">
              <w:rPr>
                <w:rFonts w:ascii="Times New Roman" w:hAnsi="Times New Roman" w:cs="Times New Roman"/>
                <w:sz w:val="26"/>
                <w:szCs w:val="26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9E28B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63" w:type="dxa"/>
          </w:tcPr>
          <w:p w:rsidR="00274649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pacing w:val="-1"/>
                <w:sz w:val="26"/>
                <w:szCs w:val="26"/>
              </w:rPr>
              <w:t>Местоположение</w:t>
            </w:r>
          </w:p>
        </w:tc>
        <w:tc>
          <w:tcPr>
            <w:tcW w:w="5245" w:type="dxa"/>
          </w:tcPr>
          <w:p w:rsidR="00D70B23" w:rsidRDefault="00F84AD4" w:rsidP="00D70B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AD4">
              <w:rPr>
                <w:rFonts w:ascii="Times New Roman" w:hAnsi="Times New Roman" w:cs="Times New Roman"/>
                <w:sz w:val="26"/>
                <w:szCs w:val="26"/>
              </w:rPr>
              <w:t xml:space="preserve">Россия, Вологодская область, г. Вологда, </w:t>
            </w:r>
            <w:r w:rsidR="004B58F3" w:rsidRPr="004B58F3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квартал </w:t>
            </w:r>
            <w:r w:rsidR="007078E9" w:rsidRPr="007078E9">
              <w:rPr>
                <w:rFonts w:ascii="Times New Roman" w:hAnsi="Times New Roman" w:cs="Times New Roman"/>
                <w:sz w:val="26"/>
                <w:szCs w:val="26"/>
              </w:rPr>
              <w:t>35:24:0403002</w:t>
            </w:r>
            <w:r w:rsidR="004B58F3">
              <w:rPr>
                <w:rFonts w:ascii="Times New Roman" w:hAnsi="Times New Roman" w:cs="Times New Roman"/>
                <w:sz w:val="26"/>
                <w:szCs w:val="26"/>
              </w:rPr>
              <w:t xml:space="preserve">, расположенный по </w:t>
            </w:r>
            <w:r w:rsidR="009450A5">
              <w:rPr>
                <w:rFonts w:ascii="Times New Roman" w:hAnsi="Times New Roman" w:cs="Times New Roman"/>
                <w:sz w:val="26"/>
                <w:szCs w:val="26"/>
              </w:rPr>
              <w:t xml:space="preserve">адресу: </w:t>
            </w:r>
            <w:r w:rsidR="004B58F3" w:rsidRPr="004B58F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945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8F3" w:rsidRPr="004B58F3">
              <w:rPr>
                <w:rFonts w:ascii="Times New Roman" w:hAnsi="Times New Roman" w:cs="Times New Roman"/>
                <w:sz w:val="26"/>
                <w:szCs w:val="26"/>
              </w:rPr>
              <w:t xml:space="preserve">Вологда, </w:t>
            </w:r>
          </w:p>
          <w:p w:rsidR="007078E9" w:rsidRDefault="00757E06" w:rsidP="00D70B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7078E9">
              <w:rPr>
                <w:rFonts w:ascii="Times New Roman" w:hAnsi="Times New Roman" w:cs="Times New Roman"/>
                <w:sz w:val="26"/>
                <w:szCs w:val="26"/>
              </w:rPr>
              <w:t>л. Гагарина-</w:t>
            </w:r>
            <w:r w:rsidR="004B58F3" w:rsidRPr="004B58F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078E9">
              <w:rPr>
                <w:rFonts w:ascii="Times New Roman" w:hAnsi="Times New Roman" w:cs="Times New Roman"/>
                <w:sz w:val="26"/>
                <w:szCs w:val="26"/>
              </w:rPr>
              <w:t>Космонавтов</w:t>
            </w:r>
          </w:p>
          <w:p w:rsidR="004B58F3" w:rsidRDefault="004B58F3" w:rsidP="00D70B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58F3">
              <w:rPr>
                <w:rFonts w:ascii="Times New Roman" w:hAnsi="Times New Roman" w:cs="Times New Roman"/>
                <w:sz w:val="26"/>
                <w:szCs w:val="26"/>
              </w:rPr>
              <w:t xml:space="preserve"> 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ентировочная площадь застройки  </w:t>
            </w:r>
          </w:p>
          <w:p w:rsidR="00274649" w:rsidRDefault="004B58F3" w:rsidP="00F408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58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408AE">
              <w:rPr>
                <w:rFonts w:ascii="Times New Roman" w:hAnsi="Times New Roman" w:cs="Times New Roman"/>
                <w:sz w:val="26"/>
                <w:szCs w:val="26"/>
              </w:rPr>
              <w:t>34951</w:t>
            </w:r>
            <w:r w:rsidRPr="004B58F3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885E92" w:rsidRPr="00E24B2E" w:rsidTr="003073C1">
        <w:tc>
          <w:tcPr>
            <w:tcW w:w="552" w:type="dxa"/>
          </w:tcPr>
          <w:p w:rsidR="00885E92" w:rsidRPr="00D001FE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63" w:type="dxa"/>
          </w:tcPr>
          <w:p w:rsidR="00885E92" w:rsidRPr="00D001FE" w:rsidRDefault="00885E92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Инициатор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подготовки</w:t>
            </w:r>
            <w:r w:rsidRPr="00D001FE">
              <w:rPr>
                <w:spacing w:val="-12"/>
                <w:sz w:val="26"/>
                <w:szCs w:val="26"/>
              </w:rPr>
              <w:t xml:space="preserve"> </w:t>
            </w:r>
            <w:r w:rsidRPr="00D001FE">
              <w:rPr>
                <w:spacing w:val="-1"/>
                <w:sz w:val="26"/>
                <w:szCs w:val="26"/>
              </w:rPr>
              <w:t>документации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26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планировке</w:t>
            </w:r>
            <w:r w:rsidRPr="00D001FE">
              <w:rPr>
                <w:spacing w:val="-2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7078E9" w:rsidRPr="006F5088" w:rsidRDefault="007078E9" w:rsidP="007078E9">
            <w:pPr>
              <w:pStyle w:val="ConsPlusNormal"/>
              <w:ind w:left="80"/>
              <w:rPr>
                <w:sz w:val="26"/>
                <w:szCs w:val="26"/>
              </w:rPr>
            </w:pPr>
            <w:r w:rsidRPr="006F5088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РЕНОМЕ</w:t>
            </w:r>
            <w:r w:rsidRPr="006F5088">
              <w:rPr>
                <w:sz w:val="26"/>
                <w:szCs w:val="26"/>
              </w:rPr>
              <w:t xml:space="preserve">» </w:t>
            </w:r>
          </w:p>
          <w:p w:rsidR="007078E9" w:rsidRPr="006F5088" w:rsidRDefault="007078E9" w:rsidP="007078E9">
            <w:pPr>
              <w:pStyle w:val="ConsPlusNormal"/>
              <w:ind w:left="80"/>
              <w:rPr>
                <w:sz w:val="26"/>
                <w:szCs w:val="26"/>
              </w:rPr>
            </w:pPr>
            <w:r w:rsidRPr="006F5088">
              <w:rPr>
                <w:sz w:val="26"/>
                <w:szCs w:val="26"/>
              </w:rPr>
              <w:t xml:space="preserve">ОГРН </w:t>
            </w:r>
            <w:r>
              <w:rPr>
                <w:sz w:val="26"/>
                <w:szCs w:val="26"/>
              </w:rPr>
              <w:t>122350000063</w:t>
            </w:r>
            <w:r w:rsidRPr="006F5088">
              <w:rPr>
                <w:sz w:val="26"/>
                <w:szCs w:val="26"/>
              </w:rPr>
              <w:t xml:space="preserve"> </w:t>
            </w:r>
          </w:p>
          <w:p w:rsidR="007078E9" w:rsidRPr="006F5088" w:rsidRDefault="007078E9" w:rsidP="007078E9">
            <w:pPr>
              <w:pStyle w:val="ConsPlusNormal"/>
              <w:ind w:left="80"/>
              <w:rPr>
                <w:sz w:val="26"/>
                <w:szCs w:val="26"/>
              </w:rPr>
            </w:pPr>
            <w:r w:rsidRPr="006F5088">
              <w:rPr>
                <w:sz w:val="26"/>
                <w:szCs w:val="26"/>
              </w:rPr>
              <w:t>Юридический адрес: 1600</w:t>
            </w:r>
            <w:r>
              <w:rPr>
                <w:sz w:val="26"/>
                <w:szCs w:val="26"/>
              </w:rPr>
              <w:t>28</w:t>
            </w:r>
            <w:r w:rsidRPr="006F5088">
              <w:rPr>
                <w:sz w:val="26"/>
                <w:szCs w:val="26"/>
              </w:rPr>
              <w:t xml:space="preserve">, г. Вологда, </w:t>
            </w:r>
            <w:r w:rsidR="00AD76ED">
              <w:rPr>
                <w:sz w:val="26"/>
                <w:szCs w:val="26"/>
              </w:rPr>
              <w:br/>
            </w:r>
            <w:r w:rsidRPr="006F5088">
              <w:rPr>
                <w:sz w:val="26"/>
                <w:szCs w:val="26"/>
              </w:rPr>
              <w:t>ул. Г</w:t>
            </w:r>
            <w:r>
              <w:rPr>
                <w:sz w:val="26"/>
                <w:szCs w:val="26"/>
              </w:rPr>
              <w:t>агарина</w:t>
            </w:r>
            <w:r w:rsidRPr="006F5088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144, пом.1</w:t>
            </w:r>
          </w:p>
          <w:p w:rsidR="007078E9" w:rsidRPr="006F5088" w:rsidRDefault="007078E9" w:rsidP="007078E9">
            <w:pPr>
              <w:pStyle w:val="ConsPlusNormal"/>
              <w:ind w:left="80"/>
              <w:rPr>
                <w:sz w:val="26"/>
                <w:szCs w:val="26"/>
              </w:rPr>
            </w:pPr>
            <w:r w:rsidRPr="006F5088">
              <w:rPr>
                <w:sz w:val="26"/>
                <w:szCs w:val="26"/>
              </w:rPr>
              <w:t>Почтовый адрес: 1600</w:t>
            </w:r>
            <w:r>
              <w:rPr>
                <w:sz w:val="26"/>
                <w:szCs w:val="26"/>
              </w:rPr>
              <w:t>28</w:t>
            </w:r>
            <w:r w:rsidRPr="006F5088">
              <w:rPr>
                <w:sz w:val="26"/>
                <w:szCs w:val="26"/>
              </w:rPr>
              <w:t xml:space="preserve">, г. Вологда, </w:t>
            </w:r>
            <w:r w:rsidR="00AD76ED">
              <w:rPr>
                <w:sz w:val="26"/>
                <w:szCs w:val="26"/>
              </w:rPr>
              <w:br/>
            </w:r>
            <w:r w:rsidRPr="006F5088">
              <w:rPr>
                <w:sz w:val="26"/>
                <w:szCs w:val="26"/>
              </w:rPr>
              <w:t>ул. Г</w:t>
            </w:r>
            <w:r>
              <w:rPr>
                <w:sz w:val="26"/>
                <w:szCs w:val="26"/>
              </w:rPr>
              <w:t>агарина</w:t>
            </w:r>
            <w:r w:rsidRPr="006F5088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144, пом.1</w:t>
            </w:r>
          </w:p>
          <w:p w:rsidR="008F5A76" w:rsidRPr="00E24B2E" w:rsidRDefault="007078E9" w:rsidP="007078E9">
            <w:pPr>
              <w:pStyle w:val="ConsPlusNormal"/>
              <w:ind w:left="80"/>
              <w:rPr>
                <w:sz w:val="26"/>
                <w:szCs w:val="26"/>
                <w:lang w:val="en-US"/>
              </w:rPr>
            </w:pPr>
            <w:r w:rsidRPr="006F5088">
              <w:rPr>
                <w:sz w:val="26"/>
                <w:szCs w:val="26"/>
                <w:lang w:val="en-US"/>
              </w:rPr>
              <w:t>e</w:t>
            </w:r>
            <w:r w:rsidRPr="00E24B2E">
              <w:rPr>
                <w:sz w:val="26"/>
                <w:szCs w:val="26"/>
                <w:lang w:val="en-US"/>
              </w:rPr>
              <w:t>-</w:t>
            </w:r>
            <w:r w:rsidRPr="006F5088">
              <w:rPr>
                <w:sz w:val="26"/>
                <w:szCs w:val="26"/>
                <w:lang w:val="en-US"/>
              </w:rPr>
              <w:t>mail</w:t>
            </w:r>
            <w:r w:rsidRPr="00E24B2E">
              <w:rPr>
                <w:sz w:val="26"/>
                <w:szCs w:val="26"/>
                <w:lang w:val="en-US"/>
              </w:rPr>
              <w:t xml:space="preserve">: </w:t>
            </w:r>
            <w:r w:rsidRPr="00E91693">
              <w:rPr>
                <w:sz w:val="26"/>
                <w:szCs w:val="26"/>
                <w:lang w:val="en-US"/>
              </w:rPr>
              <w:t>RENOME</w:t>
            </w:r>
            <w:r w:rsidRPr="00E24B2E">
              <w:rPr>
                <w:sz w:val="26"/>
                <w:szCs w:val="26"/>
                <w:lang w:val="en-US"/>
              </w:rPr>
              <w:t>35@</w:t>
            </w:r>
            <w:r w:rsidRPr="00E91693">
              <w:rPr>
                <w:sz w:val="26"/>
                <w:szCs w:val="26"/>
                <w:lang w:val="en-US"/>
              </w:rPr>
              <w:t>MAIL</w:t>
            </w:r>
            <w:r w:rsidRPr="00E24B2E">
              <w:rPr>
                <w:sz w:val="26"/>
                <w:szCs w:val="26"/>
                <w:lang w:val="en-US"/>
              </w:rPr>
              <w:t>.</w:t>
            </w:r>
            <w:r w:rsidRPr="00E91693">
              <w:rPr>
                <w:sz w:val="26"/>
                <w:szCs w:val="26"/>
                <w:lang w:val="en-US"/>
              </w:rPr>
              <w:t>RU</w:t>
            </w:r>
          </w:p>
        </w:tc>
      </w:tr>
      <w:tr w:rsidR="00885E92" w:rsidRPr="00D001FE" w:rsidTr="003073C1">
        <w:tc>
          <w:tcPr>
            <w:tcW w:w="552" w:type="dxa"/>
          </w:tcPr>
          <w:p w:rsidR="00885E92" w:rsidRPr="00D001FE" w:rsidRDefault="009E28B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63" w:type="dxa"/>
          </w:tcPr>
          <w:p w:rsidR="00885E92" w:rsidRPr="00D001FE" w:rsidRDefault="00885E92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Источник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финансирования</w:t>
            </w:r>
            <w:r w:rsidRPr="00D001FE">
              <w:rPr>
                <w:spacing w:val="-12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работ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22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подготовке</w:t>
            </w:r>
            <w:r w:rsidRPr="00D001FE">
              <w:rPr>
                <w:spacing w:val="-14"/>
                <w:sz w:val="26"/>
                <w:szCs w:val="26"/>
              </w:rPr>
              <w:t xml:space="preserve"> </w:t>
            </w:r>
            <w:r w:rsidRPr="00D001FE">
              <w:rPr>
                <w:spacing w:val="-1"/>
                <w:sz w:val="26"/>
                <w:szCs w:val="26"/>
              </w:rPr>
              <w:t>документации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планировке</w:t>
            </w:r>
            <w:r w:rsidRPr="00D001FE">
              <w:rPr>
                <w:spacing w:val="29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885E92" w:rsidRPr="00D001FE" w:rsidRDefault="009450A5" w:rsidP="00D70B23">
            <w:pPr>
              <w:pStyle w:val="TableParagraph"/>
              <w:tabs>
                <w:tab w:val="left" w:pos="80"/>
                <w:tab w:val="left" w:pos="221"/>
              </w:tabs>
              <w:kinsoku w:val="0"/>
              <w:overflowPunct w:val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собственных средств инициатора.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Pr="00D001FE" w:rsidRDefault="009E28B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63" w:type="dxa"/>
          </w:tcPr>
          <w:p w:rsidR="00274649" w:rsidRPr="00D001FE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pacing w:val="-1"/>
                <w:sz w:val="26"/>
                <w:szCs w:val="26"/>
              </w:rPr>
              <w:t>Вид изысканий,</w:t>
            </w:r>
            <w:r w:rsidRPr="0097275D">
              <w:rPr>
                <w:sz w:val="26"/>
                <w:szCs w:val="26"/>
              </w:rPr>
              <w:t xml:space="preserve"> необходимые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C53B80" w:rsidRPr="00C53B80" w:rsidRDefault="00C53B80" w:rsidP="00D70B23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Инженерно-геодезические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53B80" w:rsidRPr="00C53B80" w:rsidRDefault="00C53B80" w:rsidP="00D70B23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Инженерно-геологические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74649" w:rsidRPr="00C53B80" w:rsidRDefault="00274649" w:rsidP="009565BA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4649" w:rsidRPr="00D001FE" w:rsidTr="003073C1">
        <w:tc>
          <w:tcPr>
            <w:tcW w:w="552" w:type="dxa"/>
          </w:tcPr>
          <w:p w:rsidR="00274649" w:rsidRDefault="009E28B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Цель и 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D70B23" w:rsidRPr="00D70B23" w:rsidRDefault="00274649" w:rsidP="00D70B23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64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Выполнение комплекса инженерно-геологических работ в объеме, достаточном для разработки проекта </w:t>
            </w:r>
            <w:r w:rsidR="009565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межевания </w:t>
            </w:r>
            <w:r w:rsidRPr="0027464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территории.</w:t>
            </w:r>
            <w:r w:rsidR="00D70B23">
              <w:t xml:space="preserve"> </w:t>
            </w:r>
            <w:r w:rsidR="00D70B23"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Выполнение инжен</w:t>
            </w:r>
            <w:r w:rsid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ерных изысканий для обеспечения </w:t>
            </w:r>
            <w:r w:rsidR="00D70B23"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проектных п</w:t>
            </w:r>
            <w:r w:rsid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одразделений всеми необходимыми </w:t>
            </w:r>
            <w:r w:rsidR="00D70B23"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материалами</w:t>
            </w:r>
            <w:r w:rsid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70B23"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инженерных изысканий для разработки проектной и рабочей</w:t>
            </w:r>
          </w:p>
          <w:p w:rsidR="00D70B23" w:rsidRPr="00D70B23" w:rsidRDefault="00D70B23" w:rsidP="00D70B23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документации, с учетом современного состоян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ия перед началом </w:t>
            </w:r>
            <w:r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проектирования.</w:t>
            </w:r>
          </w:p>
          <w:p w:rsidR="00D70B23" w:rsidRPr="00D70B23" w:rsidRDefault="00D70B23" w:rsidP="00D70B23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Основные цели:</w:t>
            </w:r>
          </w:p>
          <w:p w:rsidR="00D70B23" w:rsidRPr="00D70B23" w:rsidRDefault="00D70B23" w:rsidP="00D70B23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Получение пол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ного объема исходных данных для разработки </w:t>
            </w:r>
            <w:r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документации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 планировке территории</w:t>
            </w:r>
            <w:r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70B23" w:rsidRPr="00D70B23" w:rsidRDefault="00D70B23" w:rsidP="00D70B23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Получить достоверн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ые, необходимые исходные данные </w:t>
            </w:r>
            <w:r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для выбора обоснования проектных решений, обеспечивающих</w:t>
            </w:r>
          </w:p>
          <w:p w:rsidR="00D70B23" w:rsidRPr="00D70B23" w:rsidRDefault="00D70B23" w:rsidP="00D70B23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безопасность эксплуат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ации оборудования, зданий и </w:t>
            </w:r>
            <w:r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сооружений;</w:t>
            </w:r>
          </w:p>
          <w:p w:rsidR="00274649" w:rsidRPr="00274649" w:rsidRDefault="00D70B23" w:rsidP="00D70B23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Оценка современного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состояния отдельных компонентов природной среды, и устойчивости к техногенным </w:t>
            </w:r>
            <w:r w:rsidRP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воздействиям в зоне размещения проектируемых объектов;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9E28B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Виды работ в составе инженерных изысканий</w:t>
            </w:r>
          </w:p>
        </w:tc>
        <w:tc>
          <w:tcPr>
            <w:tcW w:w="5245" w:type="dxa"/>
          </w:tcPr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Инженерно-геодезические изыскания: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создание инженерно-топографического плана масштаба 1:500 с сечением рельефа 0,5 м, совмещенного с планом подземных конструкций и коммуникаций;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согласование местоположения, залегания, диаметров и других характеристик инженерных коммуникаций с эксплуатирующими службами;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составление технического отчета.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Инженерно-геологические изыскания: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буровые работы;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расстояние между горными выработками по трассе или на площадке строительства выполнить в соответствии с требованиями СП 11-105-97;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проведение визуального полевого определения границ залегания грунтов, путем описания в буровом журнале. Обязательное ведение бурового журнала с заполнение всех граф;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проведение визуального полевого определения уровней грунтовых вод, путем замера УГВ в процессе бурения.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на участках распространение специфических грунтов, развития опасных геологических процессов, глубину горных выработок определить в соответствии с требованиями СП 11-105-97;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- выполнение меропри</w:t>
            </w:r>
            <w:r w:rsidR="009450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ятий по выявлению специфических свой</w:t>
            </w:r>
            <w:proofErr w:type="gramStart"/>
            <w:r w:rsidR="009450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ств гр</w:t>
            </w:r>
            <w:proofErr w:type="gramEnd"/>
            <w:r w:rsidR="009450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унтов (</w:t>
            </w:r>
            <w:proofErr w:type="spellStart"/>
            <w:r w:rsidR="009450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плывунность</w:t>
            </w:r>
            <w:proofErr w:type="spellEnd"/>
            <w:r w:rsidR="009450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карст, суффозия, </w:t>
            </w:r>
            <w:proofErr w:type="spellStart"/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просадочность</w:t>
            </w:r>
            <w:proofErr w:type="spellEnd"/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др.);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плановая и высотная </w:t>
            </w:r>
            <w:proofErr w:type="gramStart"/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разбивка</w:t>
            </w:r>
            <w:proofErr w:type="gramEnd"/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привязка инженерно-геологических выработок;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выполнение лабораторных работ в испытательной грунтовой лаборатории;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составление технического отчета.</w:t>
            </w:r>
          </w:p>
          <w:p w:rsidR="004B58F3" w:rsidRPr="00274649" w:rsidRDefault="004B58F3" w:rsidP="00D70B2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4649" w:rsidRPr="00D001FE" w:rsidTr="003073C1">
        <w:tc>
          <w:tcPr>
            <w:tcW w:w="552" w:type="dxa"/>
          </w:tcPr>
          <w:p w:rsidR="00274649" w:rsidRDefault="009E28B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Требования к точности, надёжности,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5245" w:type="dxa"/>
          </w:tcPr>
          <w:p w:rsidR="00274649" w:rsidRPr="00495CF4" w:rsidRDefault="00274649" w:rsidP="00D70B23">
            <w:pPr>
              <w:tabs>
                <w:tab w:val="left" w:pos="34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Выполненные инженерные изыскания должны соответствовать требованиям действующего законодательства, в том числе:</w:t>
            </w:r>
          </w:p>
          <w:p w:rsidR="00274649" w:rsidRPr="00495CF4" w:rsidRDefault="00274649" w:rsidP="00D70B23">
            <w:pPr>
              <w:tabs>
                <w:tab w:val="left" w:pos="34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СП 438.1325800.2019 «Свод правил. Инженерные изыскания при планировке территорий. Общие требования»;</w:t>
            </w:r>
          </w:p>
          <w:p w:rsidR="00274649" w:rsidRPr="00495CF4" w:rsidRDefault="00274649" w:rsidP="00D70B23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Toc307928329"/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СП</w:t>
            </w:r>
            <w:r w:rsidR="00016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47.13330.2016 «Инженерные изыскания для строительства. Основные положения (актуализированная редакция)»;</w:t>
            </w:r>
          </w:p>
          <w:bookmarkEnd w:id="1"/>
          <w:p w:rsidR="00274649" w:rsidRPr="00495CF4" w:rsidRDefault="00274649" w:rsidP="00D70B2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- СП 11-104-97 «Система нормативных документов в строительстве. Инженерно-геодезические изыскания для строительства»; </w:t>
            </w:r>
          </w:p>
          <w:p w:rsidR="00274649" w:rsidRPr="00495CF4" w:rsidRDefault="00274649" w:rsidP="00D70B23">
            <w:pPr>
              <w:pStyle w:val="ab"/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СП 11-105-97 «Инженерно-геологические изыскания для строительства»;</w:t>
            </w:r>
          </w:p>
          <w:p w:rsidR="00274649" w:rsidRPr="00495CF4" w:rsidRDefault="00274649" w:rsidP="00D70B23">
            <w:pPr>
              <w:pStyle w:val="ab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ГОСТ 25100-2020 «Межгосударственный стандарт. Грунты. Классификация»;</w:t>
            </w:r>
          </w:p>
          <w:p w:rsidR="00274649" w:rsidRPr="00495CF4" w:rsidRDefault="00274649" w:rsidP="00D70B23">
            <w:pPr>
              <w:pStyle w:val="ab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СП 131.13330.2020 «Свод правил. Строительная климатология. </w:t>
            </w:r>
            <w:r w:rsidR="008A0D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95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СНиП 23-01-99*»;</w:t>
            </w:r>
          </w:p>
          <w:p w:rsidR="00274649" w:rsidRPr="00495CF4" w:rsidRDefault="00274649" w:rsidP="00D70B23">
            <w:pPr>
              <w:pStyle w:val="ab"/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приказ Минстроя России от 25</w:t>
            </w:r>
            <w:r w:rsidR="00016DF8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  <w:r w:rsidR="008A0DA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016DF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 №739/</w:t>
            </w:r>
            <w:proofErr w:type="spellStart"/>
            <w:proofErr w:type="gramStart"/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 «Об</w:t>
            </w:r>
            <w:r w:rsidR="00495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      </w:r>
          </w:p>
          <w:p w:rsidR="00274649" w:rsidRPr="00274649" w:rsidRDefault="00274649" w:rsidP="00D70B2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70B23">
              <w:rPr>
                <w:rFonts w:ascii="Times New Roman" w:hAnsi="Times New Roman" w:cs="Times New Roman"/>
                <w:sz w:val="26"/>
                <w:szCs w:val="26"/>
              </w:rPr>
              <w:t xml:space="preserve">иных нормативных правовых актов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="00D70B23">
              <w:rPr>
                <w:rFonts w:ascii="Times New Roman" w:hAnsi="Times New Roman" w:cs="Times New Roman"/>
                <w:sz w:val="26"/>
                <w:szCs w:val="26"/>
              </w:rPr>
              <w:t xml:space="preserve">ссийской Федерации, Вологодской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области и </w:t>
            </w:r>
            <w:r w:rsidR="00D70B23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города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Вологды.</w:t>
            </w:r>
          </w:p>
        </w:tc>
      </w:tr>
      <w:tr w:rsidR="00274649" w:rsidRPr="00D001FE" w:rsidTr="0023482B">
        <w:trPr>
          <w:trHeight w:val="1193"/>
        </w:trPr>
        <w:tc>
          <w:tcPr>
            <w:tcW w:w="552" w:type="dxa"/>
          </w:tcPr>
          <w:p w:rsidR="00274649" w:rsidRDefault="009E28B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Требования к материалам и результатам инженерных изысканий</w:t>
            </w:r>
          </w:p>
        </w:tc>
        <w:tc>
          <w:tcPr>
            <w:tcW w:w="5245" w:type="dxa"/>
          </w:tcPr>
          <w:p w:rsidR="0023482B" w:rsidRPr="0023482B" w:rsidRDefault="0023482B" w:rsidP="00D70B23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Обеспечить отображение современного экологического состояния окружающей природной среды по компонентам. Выполнить покомпонентный анализ и </w:t>
            </w: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комплексную оценку экологического риска, в том числе: качественные, количественный прогноз загрязнения атмосферного воздуха и возможного воздействия объекта на водную среду; прогноз возможных изменений геологической среды; прогноз ухудшения качественного состояния земель в зоне воздействия объекта, нанесения ущерба растительному и животному миру; прогноз социальных последствий.</w:t>
            </w:r>
          </w:p>
          <w:p w:rsidR="0023482B" w:rsidRPr="0023482B" w:rsidRDefault="0023482B" w:rsidP="00D70B23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Выдать рекомендации и предложен</w:t>
            </w:r>
            <w:r w:rsid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ия по предотвращению и снижению </w:t>
            </w: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неблагоприятных последствий, восстановлению и оздоровлению природной среды.</w:t>
            </w:r>
          </w:p>
          <w:p w:rsidR="0023482B" w:rsidRPr="0023482B" w:rsidRDefault="0023482B" w:rsidP="00D70B23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 документации определяется нормативными документами, </w:t>
            </w:r>
            <w:proofErr w:type="gramStart"/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действующим</w:t>
            </w:r>
            <w:proofErr w:type="gramEnd"/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 момент выполнения работ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74649" w:rsidRPr="0097275D" w:rsidRDefault="00274649" w:rsidP="00D70B23">
            <w:pPr>
              <w:tabs>
                <w:tab w:val="left" w:pos="342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форматам отчётных материалов и к картографическим данным на электронных носителях: </w:t>
            </w:r>
          </w:p>
          <w:p w:rsidR="00274649" w:rsidRPr="0097275D" w:rsidRDefault="00274649" w:rsidP="00D70B2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- форматы векторных данных: 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AutoCAD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 (.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dwg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)  должен поддерживаться всеми версиями 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AutoCAD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,  начиная с 2013 года. Использование других векторных форматов подлежит дополнительному согласованию с Заказчиком;</w:t>
            </w:r>
          </w:p>
          <w:p w:rsidR="00274649" w:rsidRPr="00274649" w:rsidRDefault="00274649" w:rsidP="00D70B2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- форматы основной, сопроводительной, дополняющей документации: *.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, *.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, *.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116A6" w:rsidRPr="00D001FE" w:rsidRDefault="00E116A6">
      <w:pPr>
        <w:rPr>
          <w:rFonts w:ascii="Times New Roman" w:hAnsi="Times New Roman" w:cs="Times New Roman"/>
          <w:sz w:val="26"/>
          <w:szCs w:val="26"/>
        </w:rPr>
      </w:pPr>
    </w:p>
    <w:sectPr w:rsidR="00E116A6" w:rsidRPr="00D001FE" w:rsidSect="00B22C8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E7" w:rsidRDefault="000716E7" w:rsidP="00B22C89">
      <w:pPr>
        <w:spacing w:after="0" w:line="240" w:lineRule="auto"/>
      </w:pPr>
      <w:r>
        <w:separator/>
      </w:r>
    </w:p>
  </w:endnote>
  <w:endnote w:type="continuationSeparator" w:id="0">
    <w:p w:rsidR="000716E7" w:rsidRDefault="000716E7" w:rsidP="00B2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E7" w:rsidRDefault="000716E7" w:rsidP="00B22C89">
      <w:pPr>
        <w:spacing w:after="0" w:line="240" w:lineRule="auto"/>
      </w:pPr>
      <w:r>
        <w:separator/>
      </w:r>
    </w:p>
  </w:footnote>
  <w:footnote w:type="continuationSeparator" w:id="0">
    <w:p w:rsidR="000716E7" w:rsidRDefault="000716E7" w:rsidP="00B2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821442"/>
      <w:docPartObj>
        <w:docPartGallery w:val="Page Numbers (Top of Page)"/>
        <w:docPartUnique/>
      </w:docPartObj>
    </w:sdtPr>
    <w:sdtEndPr/>
    <w:sdtContent>
      <w:p w:rsidR="00ED38BE" w:rsidRDefault="005D2312">
        <w:pPr>
          <w:pStyle w:val="ad"/>
          <w:jc w:val="center"/>
        </w:pPr>
        <w:r>
          <w:fldChar w:fldCharType="begin"/>
        </w:r>
        <w:r w:rsidR="00ED38BE">
          <w:instrText>PAGE   \* MERGEFORMAT</w:instrText>
        </w:r>
        <w:r>
          <w:fldChar w:fldCharType="separate"/>
        </w:r>
        <w:r w:rsidR="00E24B2E">
          <w:rPr>
            <w:noProof/>
          </w:rPr>
          <w:t>4</w:t>
        </w:r>
        <w:r>
          <w:fldChar w:fldCharType="end"/>
        </w:r>
      </w:p>
    </w:sdtContent>
  </w:sdt>
  <w:p w:rsidR="00ED38BE" w:rsidRDefault="00ED38B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0774A9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10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DB"/>
    <w:rsid w:val="00016DF8"/>
    <w:rsid w:val="000716E7"/>
    <w:rsid w:val="0009432B"/>
    <w:rsid w:val="00116652"/>
    <w:rsid w:val="001204E2"/>
    <w:rsid w:val="00143FDC"/>
    <w:rsid w:val="00152BAA"/>
    <w:rsid w:val="00180D8B"/>
    <w:rsid w:val="001C05BA"/>
    <w:rsid w:val="001C0B95"/>
    <w:rsid w:val="001F16B5"/>
    <w:rsid w:val="0023078A"/>
    <w:rsid w:val="0023482B"/>
    <w:rsid w:val="00253653"/>
    <w:rsid w:val="00274649"/>
    <w:rsid w:val="002807C8"/>
    <w:rsid w:val="003073C1"/>
    <w:rsid w:val="003215CF"/>
    <w:rsid w:val="00377A23"/>
    <w:rsid w:val="003C6967"/>
    <w:rsid w:val="003C6E9A"/>
    <w:rsid w:val="003D7EC9"/>
    <w:rsid w:val="00407525"/>
    <w:rsid w:val="00430ADA"/>
    <w:rsid w:val="0043305B"/>
    <w:rsid w:val="00456018"/>
    <w:rsid w:val="00495CF4"/>
    <w:rsid w:val="004B58F3"/>
    <w:rsid w:val="005337FC"/>
    <w:rsid w:val="00536394"/>
    <w:rsid w:val="0057570B"/>
    <w:rsid w:val="005968EA"/>
    <w:rsid w:val="005D2312"/>
    <w:rsid w:val="006025FD"/>
    <w:rsid w:val="0062154A"/>
    <w:rsid w:val="006246DD"/>
    <w:rsid w:val="00643294"/>
    <w:rsid w:val="006634C8"/>
    <w:rsid w:val="006C6FDF"/>
    <w:rsid w:val="006D2976"/>
    <w:rsid w:val="006D7F93"/>
    <w:rsid w:val="006E189C"/>
    <w:rsid w:val="007057B4"/>
    <w:rsid w:val="007078E9"/>
    <w:rsid w:val="00715FE0"/>
    <w:rsid w:val="00742A05"/>
    <w:rsid w:val="00757E06"/>
    <w:rsid w:val="007715AA"/>
    <w:rsid w:val="00805C6A"/>
    <w:rsid w:val="00830FF1"/>
    <w:rsid w:val="008459BF"/>
    <w:rsid w:val="00885E92"/>
    <w:rsid w:val="008A0DA3"/>
    <w:rsid w:val="008B53D2"/>
    <w:rsid w:val="008F5A76"/>
    <w:rsid w:val="009450A5"/>
    <w:rsid w:val="009565BA"/>
    <w:rsid w:val="00983DDC"/>
    <w:rsid w:val="00992BF8"/>
    <w:rsid w:val="009E28B9"/>
    <w:rsid w:val="00A9787E"/>
    <w:rsid w:val="00AA52F4"/>
    <w:rsid w:val="00AD3328"/>
    <w:rsid w:val="00AD76ED"/>
    <w:rsid w:val="00B22C89"/>
    <w:rsid w:val="00B231C4"/>
    <w:rsid w:val="00C227E5"/>
    <w:rsid w:val="00C30C51"/>
    <w:rsid w:val="00C46C03"/>
    <w:rsid w:val="00C53B80"/>
    <w:rsid w:val="00C766E3"/>
    <w:rsid w:val="00C912EE"/>
    <w:rsid w:val="00CA72B9"/>
    <w:rsid w:val="00CD66F6"/>
    <w:rsid w:val="00CF7A55"/>
    <w:rsid w:val="00D001FE"/>
    <w:rsid w:val="00D32B4B"/>
    <w:rsid w:val="00D5391A"/>
    <w:rsid w:val="00D70B23"/>
    <w:rsid w:val="00D85C04"/>
    <w:rsid w:val="00E03EFD"/>
    <w:rsid w:val="00E116A6"/>
    <w:rsid w:val="00E24B2E"/>
    <w:rsid w:val="00ED38BE"/>
    <w:rsid w:val="00ED7CFE"/>
    <w:rsid w:val="00F408AE"/>
    <w:rsid w:val="00F82695"/>
    <w:rsid w:val="00F84AD4"/>
    <w:rsid w:val="00F86501"/>
    <w:rsid w:val="00FB014B"/>
    <w:rsid w:val="00FD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Balloon Text"/>
    <w:basedOn w:val="a"/>
    <w:link w:val="aa"/>
    <w:uiPriority w:val="99"/>
    <w:semiHidden/>
    <w:unhideWhenUsed/>
    <w:rsid w:val="008459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B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74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4649"/>
  </w:style>
  <w:style w:type="paragraph" w:styleId="ad">
    <w:name w:val="header"/>
    <w:basedOn w:val="a"/>
    <w:link w:val="ae"/>
    <w:uiPriority w:val="99"/>
    <w:unhideWhenUsed/>
    <w:rsid w:val="00B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C89"/>
  </w:style>
  <w:style w:type="character" w:customStyle="1" w:styleId="FontStyle29">
    <w:name w:val="Font Style29"/>
    <w:uiPriority w:val="99"/>
    <w:rsid w:val="0053639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Balloon Text"/>
    <w:basedOn w:val="a"/>
    <w:link w:val="aa"/>
    <w:uiPriority w:val="99"/>
    <w:semiHidden/>
    <w:unhideWhenUsed/>
    <w:rsid w:val="008459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B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74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4649"/>
  </w:style>
  <w:style w:type="paragraph" w:styleId="ad">
    <w:name w:val="header"/>
    <w:basedOn w:val="a"/>
    <w:link w:val="ae"/>
    <w:uiPriority w:val="99"/>
    <w:unhideWhenUsed/>
    <w:rsid w:val="00B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C89"/>
  </w:style>
  <w:style w:type="character" w:customStyle="1" w:styleId="FontStyle29">
    <w:name w:val="Font Style29"/>
    <w:uiPriority w:val="99"/>
    <w:rsid w:val="005363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Трофимова Юлия Евгеньевна</cp:lastModifiedBy>
  <cp:revision>2</cp:revision>
  <cp:lastPrinted>2025-03-18T11:28:00Z</cp:lastPrinted>
  <dcterms:created xsi:type="dcterms:W3CDTF">2025-03-27T12:06:00Z</dcterms:created>
  <dcterms:modified xsi:type="dcterms:W3CDTF">2025-03-27T12:06:00Z</dcterms:modified>
</cp:coreProperties>
</file>