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7205FA" w:rsidRPr="00BA459B" w:rsidRDefault="007205FA" w:rsidP="007205FA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Административного д</w:t>
      </w:r>
      <w:r w:rsidRPr="00BA459B">
        <w:rPr>
          <w:sz w:val="26"/>
          <w:szCs w:val="26"/>
        </w:rPr>
        <w:t xml:space="preserve">епартамента 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7205FA" w:rsidRDefault="007205FA" w:rsidP="007205FA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______________ 2023 г. № ___ </w:t>
      </w: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1A0B52">
        <w:rPr>
          <w:b/>
          <w:sz w:val="26"/>
          <w:szCs w:val="26"/>
        </w:rPr>
        <w:t xml:space="preserve"> год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>
        <w:rPr>
          <w:b/>
          <w:bCs/>
          <w:color w:val="000000"/>
          <w:sz w:val="26"/>
          <w:szCs w:val="26"/>
        </w:rPr>
        <w:t>муниципального жилищного</w:t>
      </w:r>
      <w:r w:rsidRPr="008B2B91">
        <w:rPr>
          <w:b/>
          <w:bCs/>
          <w:color w:val="000000"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Pr="00AB0E92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65CDA">
        <w:rPr>
          <w:szCs w:val="26"/>
        </w:rPr>
        <w:t xml:space="preserve">Органом Администрации города Вологды, осуществляющим муниципальный жилищный контроль, является </w:t>
      </w:r>
      <w:r>
        <w:rPr>
          <w:szCs w:val="26"/>
        </w:rPr>
        <w:t>Административный департамент</w:t>
      </w:r>
      <w:r w:rsidRPr="00765CDA">
        <w:rPr>
          <w:szCs w:val="26"/>
        </w:rPr>
        <w:t xml:space="preserve"> Администрации города Вологды (далее – Департамент). </w:t>
      </w:r>
      <w:r w:rsidRPr="007205FA">
        <w:rPr>
          <w:szCs w:val="26"/>
        </w:rPr>
        <w:t xml:space="preserve">Департамент осуществляет </w:t>
      </w:r>
      <w:r>
        <w:rPr>
          <w:szCs w:val="26"/>
        </w:rPr>
        <w:t>муниципальный жилищный</w:t>
      </w:r>
      <w:r w:rsidRPr="007205FA">
        <w:rPr>
          <w:szCs w:val="26"/>
        </w:rPr>
        <w:t xml:space="preserve"> контроль в соответствии с положением о Департаменте, утвержденным постановлением Администрации города Вологды от 31 декабря 2014 г. № 10705.</w:t>
      </w:r>
      <w:r>
        <w:rPr>
          <w:szCs w:val="26"/>
        </w:rPr>
        <w:t xml:space="preserve"> Указанные полномочия осуществляются Департаментом с 01 августа 2023 г.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</w:t>
      </w:r>
      <w:r>
        <w:rPr>
          <w:szCs w:val="26"/>
        </w:rPr>
        <w:t>муниципального жилищного</w:t>
      </w:r>
      <w:r w:rsidRPr="00AB0E92">
        <w:rPr>
          <w:szCs w:val="26"/>
        </w:rPr>
        <w:t xml:space="preserve">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3B140C">
        <w:rPr>
          <w:szCs w:val="26"/>
        </w:rPr>
        <w:t xml:space="preserve">Предметом </w:t>
      </w:r>
      <w:r>
        <w:rPr>
          <w:szCs w:val="26"/>
        </w:rPr>
        <w:t>муниципального жилищного контроля</w:t>
      </w:r>
      <w:r w:rsidRPr="003B140C">
        <w:rPr>
          <w:szCs w:val="26"/>
        </w:rPr>
        <w:t xml:space="preserve"> является соблюдение юридическими лицами, индивидуальными предпринимателями и гражданами обязательных требований, </w:t>
      </w:r>
      <w:r w:rsidRPr="007205FA">
        <w:rPr>
          <w:szCs w:val="26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</w:t>
      </w:r>
      <w:r>
        <w:rPr>
          <w:szCs w:val="26"/>
        </w:rPr>
        <w:t xml:space="preserve">муниципального </w:t>
      </w:r>
      <w:r w:rsidRPr="007205FA">
        <w:rPr>
          <w:szCs w:val="26"/>
        </w:rPr>
        <w:t>жилищного фонда: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7205FA">
        <w:rPr>
          <w:szCs w:val="26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2) требований к формированию фондов капитального ремонта;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10) требований к обеспечению доступности для инвалидов помещений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lastRenderedPageBreak/>
        <w:t xml:space="preserve">Осуществление муниципального жилищного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 248-ФЗ) и </w:t>
      </w:r>
      <w:r w:rsidRPr="003B140C">
        <w:rPr>
          <w:szCs w:val="26"/>
        </w:rPr>
        <w:t>Положени</w:t>
      </w:r>
      <w:r>
        <w:rPr>
          <w:szCs w:val="26"/>
        </w:rPr>
        <w:t>ем</w:t>
      </w:r>
      <w:r w:rsidRPr="003B140C">
        <w:rPr>
          <w:szCs w:val="26"/>
        </w:rPr>
        <w:t xml:space="preserve"> о муниципальном жилищном контроле на территории г</w:t>
      </w:r>
      <w:r>
        <w:rPr>
          <w:szCs w:val="26"/>
        </w:rPr>
        <w:t>ородского округа города Вологды, утвержденным р</w:t>
      </w:r>
      <w:r w:rsidRPr="003B140C">
        <w:rPr>
          <w:szCs w:val="26"/>
        </w:rPr>
        <w:t>ешение</w:t>
      </w:r>
      <w:r>
        <w:rPr>
          <w:szCs w:val="26"/>
        </w:rPr>
        <w:t>м</w:t>
      </w:r>
      <w:r w:rsidRPr="003B140C">
        <w:rPr>
          <w:szCs w:val="26"/>
        </w:rPr>
        <w:t xml:space="preserve"> Вологодской городской Думы от 25</w:t>
      </w:r>
      <w:r>
        <w:rPr>
          <w:szCs w:val="26"/>
        </w:rPr>
        <w:t xml:space="preserve"> ноября </w:t>
      </w:r>
      <w:r w:rsidRPr="003B140C">
        <w:rPr>
          <w:szCs w:val="26"/>
        </w:rPr>
        <w:t>2021</w:t>
      </w:r>
      <w:r>
        <w:rPr>
          <w:szCs w:val="26"/>
        </w:rPr>
        <w:t xml:space="preserve"> г.</w:t>
      </w:r>
      <w:r w:rsidRPr="003B140C">
        <w:rPr>
          <w:szCs w:val="26"/>
        </w:rPr>
        <w:t xml:space="preserve"> </w:t>
      </w:r>
      <w:r>
        <w:rPr>
          <w:szCs w:val="26"/>
        </w:rPr>
        <w:t>№</w:t>
      </w:r>
      <w:r w:rsidRPr="003B140C">
        <w:rPr>
          <w:szCs w:val="26"/>
        </w:rPr>
        <w:t xml:space="preserve"> 575</w:t>
      </w:r>
      <w:r>
        <w:rPr>
          <w:szCs w:val="26"/>
        </w:rPr>
        <w:t xml:space="preserve"> (далее – Положение о контроле).</w:t>
      </w:r>
    </w:p>
    <w:p w:rsidR="004B5696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B2B91">
        <w:rPr>
          <w:szCs w:val="26"/>
        </w:rPr>
        <w:t>Распоряжение</w:t>
      </w:r>
      <w:r>
        <w:rPr>
          <w:szCs w:val="26"/>
        </w:rPr>
        <w:t xml:space="preserve">м </w:t>
      </w:r>
      <w:r w:rsidRPr="008B2B91">
        <w:rPr>
          <w:szCs w:val="26"/>
        </w:rPr>
        <w:t xml:space="preserve">начальника </w:t>
      </w:r>
      <w:r w:rsidR="004B5696">
        <w:rPr>
          <w:szCs w:val="26"/>
        </w:rPr>
        <w:t>Административного департамента</w:t>
      </w:r>
      <w:r w:rsidRPr="008B2B91">
        <w:rPr>
          <w:szCs w:val="26"/>
        </w:rPr>
        <w:t xml:space="preserve"> Администрации города Вологды от </w:t>
      </w:r>
      <w:r w:rsidR="004B5696">
        <w:rPr>
          <w:szCs w:val="26"/>
        </w:rPr>
        <w:t>02</w:t>
      </w:r>
      <w:r w:rsidRPr="008B2B91">
        <w:rPr>
          <w:szCs w:val="26"/>
        </w:rPr>
        <w:t xml:space="preserve"> </w:t>
      </w:r>
      <w:r w:rsidR="004B5696">
        <w:rPr>
          <w:szCs w:val="26"/>
        </w:rPr>
        <w:t>августа</w:t>
      </w:r>
      <w:r w:rsidRPr="008B2B91">
        <w:rPr>
          <w:szCs w:val="26"/>
        </w:rPr>
        <w:t xml:space="preserve"> 20</w:t>
      </w:r>
      <w:r w:rsidR="004B5696">
        <w:rPr>
          <w:szCs w:val="26"/>
        </w:rPr>
        <w:t>23</w:t>
      </w:r>
      <w:r w:rsidRPr="008B2B91">
        <w:rPr>
          <w:szCs w:val="26"/>
        </w:rPr>
        <w:t xml:space="preserve"> г. № </w:t>
      </w:r>
      <w:r w:rsidR="004B5696">
        <w:rPr>
          <w:szCs w:val="26"/>
        </w:rPr>
        <w:t>37</w:t>
      </w:r>
      <w:r>
        <w:rPr>
          <w:szCs w:val="26"/>
        </w:rPr>
        <w:t xml:space="preserve"> утвержден </w:t>
      </w:r>
      <w:r w:rsidRPr="008B2B91">
        <w:rPr>
          <w:szCs w:val="26"/>
        </w:rPr>
        <w:t>Переч</w:t>
      </w:r>
      <w:r>
        <w:rPr>
          <w:szCs w:val="26"/>
        </w:rPr>
        <w:t>ень</w:t>
      </w:r>
      <w:r w:rsidRPr="008B2B91">
        <w:rPr>
          <w:szCs w:val="26"/>
        </w:rPr>
        <w:t xml:space="preserve"> </w:t>
      </w:r>
      <w:r w:rsidR="004B5696" w:rsidRPr="004B5696">
        <w:rPr>
          <w:szCs w:val="26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городского округа города Вологды</w:t>
      </w:r>
      <w:r>
        <w:rPr>
          <w:szCs w:val="26"/>
        </w:rPr>
        <w:t xml:space="preserve">. 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 Жилищный кодекс Российской Федерации (далее – ЖК РФ), Федеральный закон от 23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ноября 2009</w:t>
      </w:r>
      <w:r>
        <w:rPr>
          <w:szCs w:val="26"/>
        </w:rPr>
        <w:t xml:space="preserve"> </w:t>
      </w:r>
      <w:r w:rsidRPr="00EC1205">
        <w:rPr>
          <w:szCs w:val="26"/>
        </w:rPr>
        <w:t>г</w:t>
      </w:r>
      <w:r>
        <w:rPr>
          <w:szCs w:val="26"/>
        </w:rPr>
        <w:t>.</w:t>
      </w:r>
      <w:r w:rsidRPr="00EC1205">
        <w:rPr>
          <w:szCs w:val="26"/>
        </w:rPr>
        <w:t xml:space="preserve"> №</w:t>
      </w:r>
      <w:r>
        <w:rPr>
          <w:szCs w:val="26"/>
        </w:rPr>
        <w:t> </w:t>
      </w:r>
      <w:r w:rsidRPr="00EC1205">
        <w:rPr>
          <w:szCs w:val="26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Cs w:val="26"/>
        </w:rPr>
        <w:t xml:space="preserve">, </w:t>
      </w:r>
      <w:r w:rsidRPr="00EC1205">
        <w:rPr>
          <w:szCs w:val="26"/>
        </w:rPr>
        <w:t>постановление Правительства Российской Федерации от 13 августа 2006 г</w:t>
      </w:r>
      <w:r>
        <w:rPr>
          <w:szCs w:val="26"/>
        </w:rPr>
        <w:t xml:space="preserve">. </w:t>
      </w:r>
      <w:r w:rsidRPr="00EC1205">
        <w:rPr>
          <w:szCs w:val="26"/>
        </w:rPr>
        <w:t>№ 491</w:t>
      </w:r>
      <w:r>
        <w:rPr>
          <w:szCs w:val="26"/>
        </w:rPr>
        <w:t xml:space="preserve"> «</w:t>
      </w:r>
      <w:r w:rsidRPr="00EC1205">
        <w:rPr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szCs w:val="26"/>
        </w:rPr>
        <w:t xml:space="preserve">», </w:t>
      </w:r>
      <w:r w:rsidRPr="00EC1205">
        <w:rPr>
          <w:szCs w:val="26"/>
        </w:rPr>
        <w:t xml:space="preserve">постановление Правительства Российской Федерации от </w:t>
      </w:r>
      <w:r w:rsidR="004B5696">
        <w:rPr>
          <w:szCs w:val="26"/>
        </w:rPr>
        <w:t>0</w:t>
      </w:r>
      <w:r w:rsidRPr="00EC1205">
        <w:rPr>
          <w:szCs w:val="26"/>
        </w:rPr>
        <w:t>6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мая 2011 г</w:t>
      </w:r>
      <w:r>
        <w:rPr>
          <w:szCs w:val="26"/>
        </w:rPr>
        <w:t>.</w:t>
      </w:r>
      <w:r w:rsidRPr="00EC1205">
        <w:rPr>
          <w:szCs w:val="26"/>
        </w:rPr>
        <w:t xml:space="preserve"> № 354</w:t>
      </w:r>
      <w:r>
        <w:rPr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 w:themeColor="text1"/>
          <w:szCs w:val="26"/>
        </w:rPr>
        <w:t xml:space="preserve">», </w:t>
      </w:r>
      <w:r w:rsidRPr="00EC1205">
        <w:rPr>
          <w:color w:val="000000" w:themeColor="text1"/>
          <w:szCs w:val="26"/>
        </w:rPr>
        <w:t xml:space="preserve">постановление Правительства Российской Федерации от </w:t>
      </w:r>
      <w:r w:rsidR="004B5696">
        <w:rPr>
          <w:color w:val="000000" w:themeColor="text1"/>
          <w:szCs w:val="26"/>
        </w:rPr>
        <w:t>0</w:t>
      </w:r>
      <w:r w:rsidRPr="00EC1205">
        <w:rPr>
          <w:color w:val="000000" w:themeColor="text1"/>
          <w:szCs w:val="26"/>
        </w:rPr>
        <w:t>3 апреля 2013 г</w:t>
      </w:r>
      <w:r>
        <w:rPr>
          <w:color w:val="000000" w:themeColor="text1"/>
          <w:szCs w:val="26"/>
        </w:rPr>
        <w:t>.</w:t>
      </w:r>
      <w:r w:rsidRPr="00EC1205">
        <w:rPr>
          <w:color w:val="000000" w:themeColor="text1"/>
          <w:szCs w:val="26"/>
        </w:rPr>
        <w:t xml:space="preserve"> №</w:t>
      </w:r>
      <w:r>
        <w:rPr>
          <w:color w:val="000000" w:themeColor="text1"/>
          <w:szCs w:val="26"/>
        </w:rPr>
        <w:t> </w:t>
      </w:r>
      <w:r w:rsidRPr="00EC1205">
        <w:rPr>
          <w:color w:val="000000" w:themeColor="text1"/>
          <w:szCs w:val="26"/>
        </w:rPr>
        <w:t>290</w:t>
      </w:r>
      <w:r>
        <w:rPr>
          <w:color w:val="000000" w:themeColor="text1"/>
          <w:szCs w:val="26"/>
        </w:rPr>
        <w:t xml:space="preserve"> </w:t>
      </w:r>
      <w:r>
        <w:rPr>
          <w:szCs w:val="26"/>
        </w:rPr>
        <w:t>«</w:t>
      </w:r>
      <w:r w:rsidRPr="00EC1205">
        <w:rPr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Cs w:val="26"/>
        </w:rPr>
        <w:t xml:space="preserve">», </w:t>
      </w:r>
      <w:r w:rsidRPr="00EC1205">
        <w:rPr>
          <w:szCs w:val="26"/>
        </w:rPr>
        <w:t>постановление Правительства Российской Федерации от 14</w:t>
      </w:r>
      <w:r>
        <w:rPr>
          <w:szCs w:val="26"/>
        </w:rPr>
        <w:t> </w:t>
      </w:r>
      <w:r w:rsidRPr="00EC1205">
        <w:rPr>
          <w:szCs w:val="26"/>
        </w:rPr>
        <w:t>мая 2013 г</w:t>
      </w:r>
      <w:r>
        <w:rPr>
          <w:szCs w:val="26"/>
        </w:rPr>
        <w:t xml:space="preserve">. </w:t>
      </w:r>
      <w:r w:rsidRPr="00EC1205">
        <w:rPr>
          <w:szCs w:val="26"/>
        </w:rPr>
        <w:t>№ 410</w:t>
      </w:r>
      <w:r>
        <w:rPr>
          <w:szCs w:val="26"/>
        </w:rPr>
        <w:t xml:space="preserve"> «</w:t>
      </w:r>
      <w:r w:rsidRPr="00EC1205">
        <w:rPr>
          <w:szCs w:val="26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szCs w:val="26"/>
        </w:rPr>
        <w:t xml:space="preserve">», </w:t>
      </w:r>
      <w:r w:rsidRPr="009E381E">
        <w:rPr>
          <w:szCs w:val="26"/>
        </w:rPr>
        <w:t>постановление Правительства Российской Федерации от 15 мая 2013 г</w:t>
      </w:r>
      <w:r>
        <w:rPr>
          <w:szCs w:val="26"/>
        </w:rPr>
        <w:t>.</w:t>
      </w:r>
      <w:r w:rsidRPr="009E381E">
        <w:rPr>
          <w:szCs w:val="26"/>
        </w:rPr>
        <w:t xml:space="preserve"> № 416</w:t>
      </w:r>
      <w:r>
        <w:rPr>
          <w:szCs w:val="26"/>
        </w:rPr>
        <w:t xml:space="preserve"> «</w:t>
      </w:r>
      <w:r w:rsidRPr="009E381E">
        <w:rPr>
          <w:szCs w:val="26"/>
        </w:rPr>
        <w:t xml:space="preserve">О порядке </w:t>
      </w:r>
      <w:r w:rsidRPr="009E381E">
        <w:rPr>
          <w:szCs w:val="26"/>
        </w:rPr>
        <w:lastRenderedPageBreak/>
        <w:t>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</w:t>
      </w:r>
      <w:r>
        <w:rPr>
          <w:szCs w:val="26"/>
        </w:rPr>
        <w:t>», п</w:t>
      </w:r>
      <w:r w:rsidRPr="00530D2A">
        <w:rPr>
          <w:szCs w:val="26"/>
        </w:rPr>
        <w:t>риказ Минстроя России от 14 мая 2021 г</w:t>
      </w:r>
      <w:r>
        <w:rPr>
          <w:szCs w:val="26"/>
        </w:rPr>
        <w:t>.</w:t>
      </w:r>
      <w:r w:rsidRPr="00530D2A">
        <w:rPr>
          <w:szCs w:val="26"/>
        </w:rPr>
        <w:t xml:space="preserve"> № 292/пр</w:t>
      </w:r>
      <w:r>
        <w:rPr>
          <w:szCs w:val="26"/>
        </w:rPr>
        <w:t xml:space="preserve"> «</w:t>
      </w:r>
      <w:r w:rsidRPr="00530D2A">
        <w:rPr>
          <w:szCs w:val="26"/>
        </w:rPr>
        <w:t>Об утверждении Правил пользования жилыми помещениями</w:t>
      </w:r>
      <w:r>
        <w:rPr>
          <w:szCs w:val="26"/>
        </w:rPr>
        <w:t>»</w:t>
      </w:r>
      <w:r>
        <w:rPr>
          <w:color w:val="000000" w:themeColor="text1"/>
          <w:szCs w:val="26"/>
        </w:rPr>
        <w:t xml:space="preserve">, </w:t>
      </w:r>
      <w:r w:rsidRPr="009E381E">
        <w:rPr>
          <w:color w:val="000000" w:themeColor="text1"/>
          <w:szCs w:val="26"/>
        </w:rPr>
        <w:t xml:space="preserve">постановление Правительства Российской Федерации от 14 февраля 2012 </w:t>
      </w:r>
      <w:r>
        <w:rPr>
          <w:color w:val="000000" w:themeColor="text1"/>
          <w:szCs w:val="26"/>
        </w:rPr>
        <w:t xml:space="preserve">г. </w:t>
      </w:r>
      <w:r w:rsidRPr="009E381E">
        <w:rPr>
          <w:color w:val="000000" w:themeColor="text1"/>
          <w:szCs w:val="26"/>
        </w:rPr>
        <w:t>№ 124</w:t>
      </w:r>
      <w:r>
        <w:rPr>
          <w:color w:val="000000" w:themeColor="text1"/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правилах, обязательных при заключении договоров снабжения коммунальными ресурсами</w:t>
      </w:r>
      <w:r>
        <w:rPr>
          <w:color w:val="000000" w:themeColor="text1"/>
          <w:szCs w:val="26"/>
        </w:rPr>
        <w:t xml:space="preserve">», </w:t>
      </w:r>
      <w:r w:rsidRPr="00647A7B">
        <w:rPr>
          <w:szCs w:val="26"/>
        </w:rPr>
        <w:t>п</w:t>
      </w:r>
      <w:hyperlink r:id="rId7" w:history="1">
        <w:r w:rsidRPr="00C704DD">
          <w:rPr>
            <w:color w:val="000000" w:themeColor="text1"/>
            <w:szCs w:val="26"/>
          </w:rPr>
          <w:t xml:space="preserve">остановление Госстроя </w:t>
        </w:r>
        <w:r w:rsidR="004B5696">
          <w:rPr>
            <w:color w:val="000000" w:themeColor="text1"/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27</w:t>
        </w:r>
        <w:r>
          <w:rPr>
            <w:color w:val="000000" w:themeColor="text1"/>
            <w:szCs w:val="26"/>
          </w:rPr>
          <w:t xml:space="preserve"> сентября </w:t>
        </w:r>
        <w:r w:rsidRPr="00C704DD">
          <w:rPr>
            <w:color w:val="000000" w:themeColor="text1"/>
            <w:szCs w:val="26"/>
          </w:rPr>
          <w:t>2003</w:t>
        </w:r>
        <w:r>
          <w:rPr>
            <w:color w:val="000000" w:themeColor="text1"/>
            <w:szCs w:val="26"/>
          </w:rPr>
          <w:t xml:space="preserve"> г.</w:t>
        </w:r>
        <w:r w:rsidRPr="00C704DD">
          <w:rPr>
            <w:color w:val="000000" w:themeColor="text1"/>
            <w:szCs w:val="26"/>
          </w:rPr>
          <w:t xml:space="preserve"> №</w:t>
        </w:r>
        <w:r>
          <w:rPr>
            <w:color w:val="000000" w:themeColor="text1"/>
            <w:szCs w:val="26"/>
          </w:rPr>
          <w:t> </w:t>
        </w:r>
        <w:r w:rsidRPr="00C704DD">
          <w:rPr>
            <w:color w:val="000000" w:themeColor="text1"/>
            <w:szCs w:val="26"/>
          </w:rPr>
          <w:t>170</w:t>
        </w:r>
      </w:hyperlink>
      <w:r w:rsidRPr="00C704DD">
        <w:rPr>
          <w:szCs w:val="26"/>
        </w:rPr>
        <w:t xml:space="preserve"> </w:t>
      </w:r>
      <w:r>
        <w:rPr>
          <w:szCs w:val="26"/>
        </w:rPr>
        <w:t>«</w:t>
      </w:r>
      <w:r w:rsidRPr="00C704DD">
        <w:rPr>
          <w:color w:val="000000" w:themeColor="text1"/>
          <w:szCs w:val="26"/>
        </w:rPr>
        <w:t>Об утверждении Правил и норм технической эксплуатации жилищного фонда</w:t>
      </w:r>
      <w:r>
        <w:rPr>
          <w:color w:val="000000" w:themeColor="text1"/>
          <w:szCs w:val="26"/>
        </w:rPr>
        <w:t>».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 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4B5696" w:rsidRPr="004B5696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Объектами муниципального жилищного контроля являются 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 в отношении муниципального жилищного фонда, граждан, юридических лиц, индивидуальных предпринимателей, в том числе: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товариществ собственников жилья;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жилищных и жилищно-строительных кооперативов;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ресурсоснабжающих организаций;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региональных операторов по обращению с твердыми коммунальными отходами;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 xml:space="preserve"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домах. </w:t>
      </w:r>
    </w:p>
    <w:p w:rsidR="007205FA" w:rsidRPr="00702ACE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702ACE">
        <w:rPr>
          <w:szCs w:val="26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Согласно Положению о контроле </w:t>
      </w:r>
      <w:r w:rsidRPr="006014BF">
        <w:rPr>
          <w:szCs w:val="26"/>
        </w:rPr>
        <w:t>объект</w:t>
      </w:r>
      <w:r>
        <w:rPr>
          <w:szCs w:val="26"/>
        </w:rPr>
        <w:t>ы</w:t>
      </w:r>
      <w:r w:rsidRPr="006014BF">
        <w:rPr>
          <w:szCs w:val="26"/>
        </w:rPr>
        <w:t xml:space="preserve"> муниципального жилищного контроля </w:t>
      </w:r>
      <w:r>
        <w:rPr>
          <w:szCs w:val="26"/>
        </w:rPr>
        <w:t xml:space="preserve">могут быть отнесены </w:t>
      </w:r>
      <w:r w:rsidRPr="006014BF">
        <w:rPr>
          <w:szCs w:val="26"/>
        </w:rPr>
        <w:t>к</w:t>
      </w:r>
      <w:r>
        <w:rPr>
          <w:szCs w:val="26"/>
        </w:rPr>
        <w:t xml:space="preserve"> следующим </w:t>
      </w:r>
      <w:r w:rsidRPr="006014BF">
        <w:rPr>
          <w:szCs w:val="26"/>
        </w:rPr>
        <w:t xml:space="preserve"> категориям риска причинения вреда (ущерба)</w:t>
      </w:r>
      <w:r>
        <w:rPr>
          <w:szCs w:val="26"/>
        </w:rPr>
        <w:t xml:space="preserve"> (далее – категории риска):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высокий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Pr="006014BF">
        <w:rPr>
          <w:szCs w:val="26"/>
        </w:rPr>
        <w:t>средний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умеренный риск;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низкий риск.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</w:p>
    <w:p w:rsidR="007205FA" w:rsidRPr="00892528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Для каждой категории риска определяется следующая периодичность плановых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а) для категории высокого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б) для категории среднего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в) для категории умеренного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года.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 xml:space="preserve">Плановые контрольные мероприятия в отношении объектов контроля, отнесенных к категории низкого риска, не проводятся. </w:t>
      </w:r>
    </w:p>
    <w:p w:rsidR="007205FA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Приказом Департамента от </w:t>
      </w:r>
      <w:r w:rsidR="004B5696">
        <w:rPr>
          <w:szCs w:val="26"/>
        </w:rPr>
        <w:t>01</w:t>
      </w:r>
      <w:r>
        <w:rPr>
          <w:szCs w:val="26"/>
        </w:rPr>
        <w:t xml:space="preserve"> </w:t>
      </w:r>
      <w:r w:rsidR="004B5696">
        <w:rPr>
          <w:szCs w:val="26"/>
        </w:rPr>
        <w:t>августа</w:t>
      </w:r>
      <w:r>
        <w:rPr>
          <w:szCs w:val="26"/>
        </w:rPr>
        <w:t xml:space="preserve"> 202</w:t>
      </w:r>
      <w:r w:rsidR="004B5696">
        <w:rPr>
          <w:szCs w:val="26"/>
        </w:rPr>
        <w:t>3 г. № 93</w:t>
      </w:r>
      <w:r>
        <w:rPr>
          <w:szCs w:val="26"/>
        </w:rPr>
        <w:t xml:space="preserve"> «</w:t>
      </w:r>
      <w:r w:rsidRPr="006014BF">
        <w:rPr>
          <w:szCs w:val="26"/>
        </w:rPr>
        <w:t>Об отнесении объектов муниципального жилищного контроля к определенной категории риска причинения вреда (ущерба)</w:t>
      </w:r>
      <w:r>
        <w:rPr>
          <w:szCs w:val="26"/>
        </w:rPr>
        <w:t xml:space="preserve">» объекты контроля отнесены к определенной категории риска </w:t>
      </w:r>
      <w:r w:rsidRPr="00702ACE">
        <w:rPr>
          <w:szCs w:val="26"/>
        </w:rPr>
        <w:t>в соответствии с критериями отнесения объектов муниципального жилищного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702ACE">
        <w:rPr>
          <w:szCs w:val="26"/>
        </w:rPr>
        <w:t>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на официальном Интернет-сайте.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6014BF">
        <w:rPr>
          <w:szCs w:val="26"/>
        </w:rPr>
        <w:lastRenderedPageBreak/>
        <w:t>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szCs w:val="26"/>
        </w:rPr>
        <w:t>онно-телекоммуникационной сети «</w:t>
      </w:r>
      <w:r w:rsidRPr="006014BF">
        <w:rPr>
          <w:szCs w:val="26"/>
        </w:rPr>
        <w:t>Интернет</w:t>
      </w:r>
      <w:r>
        <w:rPr>
          <w:szCs w:val="26"/>
        </w:rPr>
        <w:t>»</w:t>
      </w:r>
      <w:r w:rsidRPr="006014BF">
        <w:rPr>
          <w:szCs w:val="26"/>
        </w:rPr>
        <w:t>, государственных информационных систем о возможных нарушениях обязательных требований</w:t>
      </w:r>
      <w:r>
        <w:rPr>
          <w:szCs w:val="26"/>
        </w:rPr>
        <w:t xml:space="preserve"> </w:t>
      </w:r>
      <w:r w:rsidR="0021265F">
        <w:rPr>
          <w:szCs w:val="26"/>
        </w:rPr>
        <w:t>р</w:t>
      </w:r>
      <w:r w:rsidR="0021265F" w:rsidRPr="006014BF">
        <w:rPr>
          <w:szCs w:val="26"/>
        </w:rPr>
        <w:t>ешение</w:t>
      </w:r>
      <w:r w:rsidR="0021265F">
        <w:rPr>
          <w:szCs w:val="26"/>
        </w:rPr>
        <w:t xml:space="preserve">м </w:t>
      </w:r>
      <w:r w:rsidR="0021265F" w:rsidRPr="006014BF">
        <w:rPr>
          <w:szCs w:val="26"/>
        </w:rPr>
        <w:t>Вологодской городской Думы</w:t>
      </w:r>
      <w:r w:rsidR="0021265F">
        <w:rPr>
          <w:szCs w:val="26"/>
        </w:rPr>
        <w:t xml:space="preserve"> </w:t>
      </w:r>
      <w:r w:rsidR="0021265F" w:rsidRPr="006014BF">
        <w:rPr>
          <w:szCs w:val="26"/>
        </w:rPr>
        <w:t xml:space="preserve">от 25 ноября 2021 г. </w:t>
      </w:r>
      <w:r w:rsidR="0021265F">
        <w:rPr>
          <w:szCs w:val="26"/>
        </w:rPr>
        <w:t>№ </w:t>
      </w:r>
      <w:r w:rsidR="0021265F" w:rsidRPr="006014BF">
        <w:rPr>
          <w:szCs w:val="26"/>
        </w:rPr>
        <w:t>575</w:t>
      </w:r>
      <w:r w:rsidR="00C0427A">
        <w:rPr>
          <w:szCs w:val="26"/>
        </w:rPr>
        <w:t xml:space="preserve"> </w:t>
      </w:r>
      <w:r>
        <w:rPr>
          <w:szCs w:val="26"/>
        </w:rPr>
        <w:t>утверждены</w:t>
      </w:r>
      <w:r w:rsidRPr="006014BF">
        <w:rPr>
          <w:szCs w:val="26"/>
        </w:rPr>
        <w:t xml:space="preserve"> индикаторы риска на</w:t>
      </w:r>
      <w:r>
        <w:rPr>
          <w:szCs w:val="26"/>
        </w:rPr>
        <w:t>рушения обязательных требований.</w:t>
      </w:r>
      <w:r w:rsidR="0021265F">
        <w:rPr>
          <w:szCs w:val="26"/>
        </w:rPr>
        <w:t xml:space="preserve"> </w:t>
      </w:r>
      <w:r>
        <w:rPr>
          <w:szCs w:val="26"/>
        </w:rPr>
        <w:t>К ним относятся:</w:t>
      </w:r>
    </w:p>
    <w:p w:rsidR="0021265F" w:rsidRPr="0021265F" w:rsidRDefault="0021265F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21265F">
        <w:rPr>
          <w:szCs w:val="26"/>
        </w:rPr>
        <w:t xml:space="preserve">1. </w:t>
      </w:r>
      <w:r>
        <w:rPr>
          <w:szCs w:val="26"/>
        </w:rPr>
        <w:t>т</w:t>
      </w:r>
      <w:r w:rsidRPr="0021265F">
        <w:rPr>
          <w:szCs w:val="26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szCs w:val="26"/>
        </w:rPr>
        <w:t>«</w:t>
      </w:r>
      <w:r w:rsidRPr="0021265F">
        <w:rPr>
          <w:szCs w:val="26"/>
        </w:rPr>
        <w:t>Интернет</w:t>
      </w:r>
      <w:r>
        <w:rPr>
          <w:szCs w:val="26"/>
        </w:rPr>
        <w:t>»</w:t>
      </w:r>
      <w:r w:rsidRPr="0021265F">
        <w:rPr>
          <w:szCs w:val="26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частью 1 статьи 20 </w:t>
      </w:r>
      <w:r>
        <w:rPr>
          <w:szCs w:val="26"/>
        </w:rPr>
        <w:t>ЖК РФ;</w:t>
      </w:r>
    </w:p>
    <w:p w:rsidR="0021265F" w:rsidRDefault="0021265F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21265F">
        <w:rPr>
          <w:szCs w:val="26"/>
        </w:rPr>
        <w:t xml:space="preserve">2. </w:t>
      </w:r>
      <w:r>
        <w:rPr>
          <w:szCs w:val="26"/>
        </w:rPr>
        <w:t>о</w:t>
      </w:r>
      <w:r w:rsidRPr="0021265F">
        <w:rPr>
          <w:szCs w:val="26"/>
        </w:rPr>
        <w:t xml:space="preserve"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</w:t>
      </w:r>
      <w:r>
        <w:rPr>
          <w:szCs w:val="26"/>
        </w:rPr>
        <w:t>ЖК РФ</w:t>
      </w:r>
      <w:r w:rsidRPr="0021265F">
        <w:rPr>
          <w:szCs w:val="26"/>
        </w:rPr>
        <w:t xml:space="preserve">. </w:t>
      </w:r>
    </w:p>
    <w:p w:rsidR="007205FA" w:rsidRPr="00892528" w:rsidRDefault="007205FA" w:rsidP="0021265F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В соответствии с частью 4 статьи 76 Федерального закона № 248-ФЗ «О государственном контроле (надзоре) и муниципальном контроле в Российской Федерации» в отношении жилого помещения не может проводиться осмотр, если иное не предусмотрено федеральным законом о виде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Таким образом, проведение</w:t>
      </w:r>
      <w:r w:rsidRPr="00892528">
        <w:rPr>
          <w:szCs w:val="26"/>
        </w:rPr>
        <w:t xml:space="preserve"> </w:t>
      </w:r>
      <w:r>
        <w:rPr>
          <w:szCs w:val="26"/>
        </w:rPr>
        <w:t>контрольных (надзорных) мероприятий</w:t>
      </w:r>
      <w:r w:rsidRPr="00892528">
        <w:rPr>
          <w:szCs w:val="26"/>
        </w:rPr>
        <w:t xml:space="preserve"> в отношении </w:t>
      </w:r>
      <w:r>
        <w:rPr>
          <w:szCs w:val="26"/>
        </w:rPr>
        <w:t>граждан-</w:t>
      </w:r>
      <w:r w:rsidRPr="00892528">
        <w:rPr>
          <w:szCs w:val="26"/>
        </w:rPr>
        <w:t>нанимателей жилых помещений</w:t>
      </w:r>
      <w:r>
        <w:rPr>
          <w:szCs w:val="26"/>
        </w:rPr>
        <w:t xml:space="preserve">, </w:t>
      </w:r>
      <w:r w:rsidRPr="00892528">
        <w:rPr>
          <w:szCs w:val="26"/>
        </w:rPr>
        <w:t>в ходе которых требуется осмотр жилого помещения, не представляется возможным.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Кроме того, п</w:t>
      </w:r>
      <w:r w:rsidRPr="00892528">
        <w:rPr>
          <w:szCs w:val="26"/>
        </w:rPr>
        <w:t>остановление</w:t>
      </w:r>
      <w:r>
        <w:rPr>
          <w:szCs w:val="26"/>
        </w:rPr>
        <w:t>м</w:t>
      </w:r>
      <w:r w:rsidRPr="00892528">
        <w:rPr>
          <w:szCs w:val="26"/>
        </w:rPr>
        <w:t xml:space="preserve"> Правительства </w:t>
      </w:r>
      <w:r>
        <w:rPr>
          <w:szCs w:val="26"/>
        </w:rPr>
        <w:t xml:space="preserve">Российской Федерации </w:t>
      </w:r>
      <w:r w:rsidRPr="00892528">
        <w:rPr>
          <w:szCs w:val="26"/>
        </w:rPr>
        <w:t>от 10</w:t>
      </w:r>
      <w:r>
        <w:rPr>
          <w:szCs w:val="26"/>
        </w:rPr>
        <w:t xml:space="preserve"> марта </w:t>
      </w:r>
      <w:r w:rsidRPr="00892528">
        <w:rPr>
          <w:szCs w:val="26"/>
        </w:rPr>
        <w:t>2022</w:t>
      </w:r>
      <w:r>
        <w:rPr>
          <w:szCs w:val="26"/>
        </w:rPr>
        <w:t xml:space="preserve"> г.</w:t>
      </w:r>
      <w:r w:rsidRPr="00892528">
        <w:rPr>
          <w:szCs w:val="26"/>
        </w:rPr>
        <w:t xml:space="preserve"> </w:t>
      </w:r>
      <w:r>
        <w:rPr>
          <w:szCs w:val="26"/>
        </w:rPr>
        <w:t>№</w:t>
      </w:r>
      <w:r w:rsidRPr="00892528">
        <w:rPr>
          <w:szCs w:val="26"/>
        </w:rPr>
        <w:t xml:space="preserve"> 336</w:t>
      </w:r>
      <w:r>
        <w:rPr>
          <w:szCs w:val="26"/>
        </w:rPr>
        <w:t xml:space="preserve"> установлены </w:t>
      </w:r>
      <w:r w:rsidRPr="00892528">
        <w:rPr>
          <w:szCs w:val="26"/>
        </w:rPr>
        <w:t>особенност</w:t>
      </w:r>
      <w:r>
        <w:rPr>
          <w:szCs w:val="26"/>
        </w:rPr>
        <w:t>и</w:t>
      </w:r>
      <w:r w:rsidRPr="00892528">
        <w:rPr>
          <w:szCs w:val="26"/>
        </w:rPr>
        <w:t xml:space="preserve"> организации и осуществления государственного контроля (на</w:t>
      </w:r>
      <w:r>
        <w:rPr>
          <w:szCs w:val="26"/>
        </w:rPr>
        <w:t>дзора) и муниципального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 учетом изложенного, контрольные (надзорные) мероприятия в 202</w:t>
      </w:r>
      <w:r w:rsidR="0021265F">
        <w:rPr>
          <w:szCs w:val="26"/>
        </w:rPr>
        <w:t>3</w:t>
      </w:r>
      <w:r>
        <w:rPr>
          <w:szCs w:val="26"/>
        </w:rPr>
        <w:t xml:space="preserve"> г. в рамках муниципального жилищного контроля (по состоянию на </w:t>
      </w:r>
      <w:r w:rsidR="0021265F">
        <w:rPr>
          <w:szCs w:val="26"/>
        </w:rPr>
        <w:t>27</w:t>
      </w:r>
      <w:r>
        <w:rPr>
          <w:szCs w:val="26"/>
        </w:rPr>
        <w:t xml:space="preserve"> сентября 202</w:t>
      </w:r>
      <w:r w:rsidR="0021265F">
        <w:rPr>
          <w:szCs w:val="26"/>
        </w:rPr>
        <w:t>3</w:t>
      </w:r>
      <w:r>
        <w:rPr>
          <w:szCs w:val="26"/>
        </w:rPr>
        <w:t xml:space="preserve"> г.) </w:t>
      </w:r>
      <w:r w:rsidR="00F62A8E">
        <w:rPr>
          <w:szCs w:val="26"/>
        </w:rPr>
        <w:t xml:space="preserve">Департаментом </w:t>
      </w:r>
      <w:r>
        <w:rPr>
          <w:szCs w:val="26"/>
        </w:rPr>
        <w:t>не проводились.</w:t>
      </w:r>
    </w:p>
    <w:p w:rsidR="007205FA" w:rsidRPr="00F80237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80237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</w:p>
    <w:p w:rsidR="007205FA" w:rsidRDefault="00F62A8E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01 августа 2023 г.</w:t>
      </w:r>
      <w:r w:rsidR="007205FA">
        <w:rPr>
          <w:color w:val="000000"/>
          <w:sz w:val="26"/>
          <w:szCs w:val="26"/>
        </w:rPr>
        <w:t xml:space="preserve"> Департаментом реализованы мероприятия, предусмотренные </w:t>
      </w:r>
      <w:r w:rsidR="007205FA" w:rsidRPr="00B76639">
        <w:rPr>
          <w:color w:val="000000"/>
          <w:sz w:val="26"/>
          <w:szCs w:val="26"/>
        </w:rPr>
        <w:t>Программ</w:t>
      </w:r>
      <w:r w:rsidR="007205FA">
        <w:rPr>
          <w:color w:val="000000"/>
          <w:sz w:val="26"/>
          <w:szCs w:val="26"/>
        </w:rPr>
        <w:t>ой</w:t>
      </w:r>
      <w:r w:rsidR="007205FA"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color w:val="000000"/>
          <w:sz w:val="26"/>
          <w:szCs w:val="26"/>
        </w:rPr>
        <w:t>3</w:t>
      </w:r>
      <w:r w:rsidR="007205FA" w:rsidRPr="00B76639">
        <w:rPr>
          <w:color w:val="000000"/>
          <w:sz w:val="26"/>
          <w:szCs w:val="26"/>
        </w:rPr>
        <w:t xml:space="preserve"> год</w:t>
      </w:r>
      <w:r w:rsidR="007205FA"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>
        <w:rPr>
          <w:color w:val="000000"/>
          <w:sz w:val="26"/>
          <w:szCs w:val="26"/>
        </w:rPr>
        <w:t>03</w:t>
      </w:r>
      <w:r w:rsidR="007205F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августа</w:t>
      </w:r>
      <w:r w:rsidR="007205FA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="007205FA">
        <w:rPr>
          <w:color w:val="000000"/>
          <w:sz w:val="26"/>
          <w:szCs w:val="26"/>
        </w:rPr>
        <w:t xml:space="preserve"> г. № </w:t>
      </w:r>
      <w:r>
        <w:rPr>
          <w:color w:val="000000"/>
          <w:sz w:val="26"/>
          <w:szCs w:val="26"/>
        </w:rPr>
        <w:t>96</w:t>
      </w:r>
      <w:r w:rsidR="007205FA">
        <w:rPr>
          <w:color w:val="000000"/>
          <w:sz w:val="26"/>
          <w:szCs w:val="26"/>
        </w:rPr>
        <w:t>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>осуществляется информирование</w:t>
      </w:r>
      <w:r w:rsidR="00F62A8E">
        <w:rPr>
          <w:sz w:val="26"/>
          <w:szCs w:val="26"/>
        </w:rPr>
        <w:t xml:space="preserve"> и </w:t>
      </w:r>
      <w:r>
        <w:rPr>
          <w:sz w:val="26"/>
          <w:szCs w:val="26"/>
        </w:rPr>
        <w:t>консультирование контролируемых лиц.</w:t>
      </w:r>
    </w:p>
    <w:p w:rsidR="007205FA" w:rsidRDefault="00F62A8E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</w:t>
      </w:r>
      <w:r w:rsidR="007205FA">
        <w:rPr>
          <w:sz w:val="26"/>
          <w:szCs w:val="26"/>
        </w:rPr>
        <w:t xml:space="preserve">ведений, предусмотренных пунктом 3.2.3 Положения о контроле, </w:t>
      </w:r>
      <w:r>
        <w:rPr>
          <w:sz w:val="26"/>
          <w:szCs w:val="26"/>
        </w:rPr>
        <w:t xml:space="preserve">в </w:t>
      </w:r>
      <w:r w:rsidR="007205FA">
        <w:rPr>
          <w:sz w:val="26"/>
          <w:szCs w:val="26"/>
        </w:rPr>
        <w:t>Департамент</w:t>
      </w:r>
      <w:r>
        <w:rPr>
          <w:sz w:val="26"/>
          <w:szCs w:val="26"/>
        </w:rPr>
        <w:t xml:space="preserve"> не поступало, оснований для объявления</w:t>
      </w:r>
      <w:r w:rsidR="007205FA">
        <w:rPr>
          <w:sz w:val="26"/>
          <w:szCs w:val="26"/>
        </w:rPr>
        <w:t xml:space="preserve"> предостережений</w:t>
      </w:r>
      <w:r>
        <w:rPr>
          <w:sz w:val="26"/>
          <w:szCs w:val="26"/>
        </w:rPr>
        <w:t xml:space="preserve"> не имелось</w:t>
      </w:r>
      <w:r w:rsidR="007205FA">
        <w:rPr>
          <w:sz w:val="26"/>
          <w:szCs w:val="26"/>
        </w:rPr>
        <w:t>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Объектов контроля, отнесенных к категории </w:t>
      </w:r>
      <w:r w:rsidR="00F62A8E">
        <w:rPr>
          <w:sz w:val="26"/>
          <w:szCs w:val="26"/>
        </w:rPr>
        <w:t>высокого</w:t>
      </w:r>
      <w:r>
        <w:rPr>
          <w:sz w:val="26"/>
          <w:szCs w:val="26"/>
        </w:rPr>
        <w:t xml:space="preserve"> риска, не имеется, </w:t>
      </w:r>
      <w:r w:rsidR="00F62A8E">
        <w:rPr>
          <w:sz w:val="26"/>
          <w:szCs w:val="26"/>
        </w:rPr>
        <w:t xml:space="preserve">обязательные </w:t>
      </w:r>
      <w:r>
        <w:rPr>
          <w:sz w:val="26"/>
          <w:szCs w:val="26"/>
        </w:rPr>
        <w:t>профилактические визиты не проводились.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7205FA" w:rsidRDefault="007205FA" w:rsidP="007205FA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F62A8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:rsidR="007205FA" w:rsidRPr="00820F8C" w:rsidRDefault="007205FA" w:rsidP="007205FA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7205FA" w:rsidRPr="00D91366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B4831">
        <w:rPr>
          <w:color w:val="000000"/>
          <w:sz w:val="26"/>
          <w:szCs w:val="26"/>
        </w:rPr>
        <w:t>формирование моделей социально ответственного, добросовестного</w:t>
      </w:r>
      <w:r>
        <w:rPr>
          <w:color w:val="000000"/>
          <w:sz w:val="26"/>
          <w:szCs w:val="26"/>
        </w:rPr>
        <w:t xml:space="preserve"> </w:t>
      </w:r>
      <w:r w:rsidRPr="00EB4831">
        <w:rPr>
          <w:color w:val="000000"/>
          <w:sz w:val="26"/>
          <w:szCs w:val="26"/>
        </w:rPr>
        <w:t>поведения контролируемых лиц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05FA" w:rsidRPr="0019398B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 xml:space="preserve">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7205FA" w:rsidRPr="00567648" w:rsidRDefault="007205FA" w:rsidP="007205F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EB4831">
        <w:rPr>
          <w:sz w:val="26"/>
        </w:rPr>
        <w:t xml:space="preserve">создание условий для формирования </w:t>
      </w:r>
      <w:r>
        <w:rPr>
          <w:sz w:val="26"/>
        </w:rPr>
        <w:t xml:space="preserve">у контролируемых лиц </w:t>
      </w:r>
      <w:r w:rsidRPr="00EB4831">
        <w:rPr>
          <w:sz w:val="26"/>
        </w:rPr>
        <w:t>позитивной ответственности за свое поведение, поддержания мотивации к добросовестному поведению</w:t>
      </w:r>
      <w:r>
        <w:rPr>
          <w:sz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 w:rsidRPr="003355C4">
        <w:rPr>
          <w:sz w:val="26"/>
        </w:rPr>
        <w:t xml:space="preserve">обязательных требований </w:t>
      </w:r>
      <w:r w:rsidRPr="00567648">
        <w:rPr>
          <w:color w:val="000000"/>
          <w:sz w:val="26"/>
          <w:szCs w:val="26"/>
        </w:rPr>
        <w:t>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4"/>
        <w:gridCol w:w="2835"/>
      </w:tblGrid>
      <w:tr w:rsidR="007205FA" w:rsidRPr="0037622D" w:rsidTr="0038651B">
        <w:tc>
          <w:tcPr>
            <w:tcW w:w="534" w:type="dxa"/>
            <w:vAlign w:val="center"/>
          </w:tcPr>
          <w:p w:rsidR="007205FA" w:rsidRPr="0037622D" w:rsidRDefault="007205FA" w:rsidP="0038651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A96AD3">
              <w:rPr>
                <w:sz w:val="26"/>
                <w:szCs w:val="26"/>
              </w:rPr>
              <w:t>Административного департамента</w:t>
            </w:r>
            <w:r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7205FA" w:rsidRPr="00725119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Административного департамента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  <w:r w:rsidRPr="003762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случае</w:t>
            </w:r>
            <w:r w:rsidRPr="00183ED8">
              <w:rPr>
                <w:sz w:val="26"/>
                <w:szCs w:val="26"/>
              </w:rPr>
              <w:t xml:space="preserve"> поступлении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7205FA" w:rsidRPr="00725119" w:rsidRDefault="00A96AD3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7205FA" w:rsidRPr="007C5999">
              <w:rPr>
                <w:sz w:val="26"/>
                <w:szCs w:val="26"/>
              </w:rPr>
              <w:t>ачальник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департамента</w:t>
            </w:r>
            <w:r w:rsidR="007205FA" w:rsidRPr="007C5999">
              <w:rPr>
                <w:sz w:val="26"/>
                <w:szCs w:val="26"/>
              </w:rPr>
              <w:t xml:space="preserve"> Администрации города Вологды,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Административного департамента Администрации города Вологды</w:t>
            </w:r>
          </w:p>
        </w:tc>
        <w:tc>
          <w:tcPr>
            <w:tcW w:w="2835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случае поступления вопросов, связанных</w:t>
            </w:r>
            <w:r w:rsidRPr="00183ED8">
              <w:rPr>
                <w:sz w:val="26"/>
                <w:szCs w:val="26"/>
              </w:rPr>
              <w:t xml:space="preserve"> с организацией и осуществлением муниципального жилищного контроля</w:t>
            </w:r>
            <w:r w:rsidR="00A96AD3">
              <w:rPr>
                <w:sz w:val="26"/>
                <w:szCs w:val="26"/>
              </w:rPr>
              <w:t xml:space="preserve">, </w:t>
            </w:r>
            <w:r w:rsidR="00A96AD3" w:rsidRPr="00A96AD3">
              <w:rPr>
                <w:sz w:val="26"/>
                <w:szCs w:val="26"/>
              </w:rPr>
              <w:t>поряд</w:t>
            </w:r>
            <w:r w:rsidR="00A96AD3">
              <w:rPr>
                <w:sz w:val="26"/>
                <w:szCs w:val="26"/>
              </w:rPr>
              <w:t>ком</w:t>
            </w:r>
            <w:r w:rsidR="00A96AD3" w:rsidRPr="00A96AD3">
              <w:rPr>
                <w:sz w:val="26"/>
                <w:szCs w:val="26"/>
              </w:rPr>
              <w:t xml:space="preserve"> осуществления профилактических и контрольных мероприятий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профилактический визит</w:t>
            </w:r>
          </w:p>
        </w:tc>
        <w:tc>
          <w:tcPr>
            <w:tcW w:w="3544" w:type="dxa"/>
          </w:tcPr>
          <w:p w:rsidR="00A96AD3" w:rsidRPr="007C5999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A96AD3" w:rsidRDefault="00A96AD3" w:rsidP="00A96A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одного раза в год в отношении объектов контроля, отнесенных к высокой категории риска</w:t>
            </w:r>
            <w:r w:rsidR="00BD46A2">
              <w:rPr>
                <w:sz w:val="26"/>
                <w:szCs w:val="26"/>
              </w:rPr>
              <w:t xml:space="preserve"> (в четвертом квартале года)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A96AD3" w:rsidRPr="00DD1407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 xml:space="preserve">епартамента Администрации </w:t>
            </w:r>
            <w:r w:rsidRPr="00DD1407">
              <w:rPr>
                <w:sz w:val="26"/>
                <w:szCs w:val="26"/>
              </w:rPr>
              <w:lastRenderedPageBreak/>
              <w:t>города Вологды</w:t>
            </w:r>
          </w:p>
        </w:tc>
        <w:tc>
          <w:tcPr>
            <w:tcW w:w="2835" w:type="dxa"/>
          </w:tcPr>
          <w:p w:rsidR="00A96AD3" w:rsidRDefault="00A96AD3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в случае поступления заявления контролируемого лица и принятии решения о проведении </w:t>
            </w:r>
            <w:r>
              <w:rPr>
                <w:sz w:val="26"/>
                <w:szCs w:val="26"/>
              </w:rPr>
              <w:lastRenderedPageBreak/>
              <w:t>профилактического визита</w:t>
            </w:r>
            <w:r>
              <w:rPr>
                <w:rStyle w:val="aa"/>
                <w:sz w:val="26"/>
                <w:szCs w:val="26"/>
              </w:rPr>
              <w:endnoteReference w:id="2"/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>проводится непосредственно должностными лицами, уполномоченными на осуществление муниципального жилищного контроля.</w:t>
      </w: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7205FA" w:rsidRPr="0084508E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Время консультирования не должно превышать 15 минут.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Личный прием граждан проводится</w:t>
      </w:r>
      <w:r>
        <w:rPr>
          <w:color w:val="000000"/>
          <w:sz w:val="26"/>
          <w:szCs w:val="26"/>
        </w:rPr>
        <w:t>: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заместителем Мэра города Вологды – начальником Департамента;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начальником Отдела</w:t>
      </w:r>
      <w:r w:rsidRPr="005D761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lastRenderedPageBreak/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осуществляется по следующим вопросам: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организация и осуществление муниципального жилищного контроля;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порядок осуществления профилактических</w:t>
      </w:r>
      <w:r w:rsidR="005D761D">
        <w:rPr>
          <w:color w:val="000000"/>
          <w:sz w:val="26"/>
          <w:szCs w:val="26"/>
        </w:rPr>
        <w:t xml:space="preserve"> и</w:t>
      </w:r>
      <w:r w:rsidRPr="007C5999">
        <w:rPr>
          <w:color w:val="000000"/>
          <w:sz w:val="26"/>
          <w:szCs w:val="26"/>
        </w:rPr>
        <w:t xml:space="preserve"> контрольных мероприятий.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 xml:space="preserve">Консультирование в письменной форме осуществляется уполномоченным должностным лицом </w:t>
      </w:r>
      <w:r>
        <w:rPr>
          <w:color w:val="000000"/>
          <w:sz w:val="26"/>
          <w:szCs w:val="26"/>
        </w:rPr>
        <w:t>Департамента</w:t>
      </w:r>
      <w:r w:rsidRPr="005D761D">
        <w:rPr>
          <w:color w:val="000000"/>
          <w:sz w:val="26"/>
          <w:szCs w:val="26"/>
        </w:rPr>
        <w:t xml:space="preserve"> в следующих случаях: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ответ на поставленные вопросы требует дополнительного запроса сведений от органов государственной власти, органов местного самоуправления или иных лиц.</w:t>
      </w:r>
    </w:p>
    <w:p w:rsidR="007205FA" w:rsidRPr="007C5999" w:rsidRDefault="007205FA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Если поставленные во время консультирования вопросы не относятся к сфере муниципального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 без внесения записи в журнал учета консультирований.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Обязательные профилактические визиты проводятся в отношении объектов муниципального жилищного контроля, отнесенных к категории высокого риска.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lastRenderedPageBreak/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B10FE8">
        <w:rPr>
          <w:color w:val="000000"/>
          <w:sz w:val="26"/>
          <w:szCs w:val="26"/>
        </w:rPr>
        <w:t>Департамент</w:t>
      </w:r>
      <w:r w:rsidRPr="00FB444F">
        <w:rPr>
          <w:color w:val="000000"/>
          <w:sz w:val="26"/>
          <w:szCs w:val="26"/>
        </w:rPr>
        <w:t xml:space="preserve"> не позднее чем за три рабочих дня до даты его проведения.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Срок проведения обязательного профилактического визита определяется должностным лицом </w:t>
      </w:r>
      <w:r w:rsidR="00B10FE8">
        <w:rPr>
          <w:color w:val="000000"/>
          <w:sz w:val="26"/>
          <w:szCs w:val="26"/>
        </w:rPr>
        <w:t>Департамента</w:t>
      </w:r>
      <w:r w:rsidRPr="00FB444F">
        <w:rPr>
          <w:color w:val="000000"/>
          <w:sz w:val="26"/>
          <w:szCs w:val="26"/>
        </w:rPr>
        <w:t xml:space="preserve"> самостоятельно и не может превышать одного рабочего дня.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Контролируемое лицо вправе обратиться в Департамент с заявлением о проведении в отношении его профилактического визита.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Департамент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Департамента, категории риска объекта контроля, о чем уведомляет контролируемое лицо.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Департамент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Департамент в течение двадцати рабочих дней согласовывает дату проведения профилактического визита с контролируемым лицом </w:t>
      </w:r>
      <w:r w:rsidRPr="00FB444F">
        <w:rPr>
          <w:color w:val="000000"/>
          <w:sz w:val="26"/>
          <w:szCs w:val="26"/>
        </w:rPr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Программу.</w:t>
      </w: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Pr="007930C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относятся:</w:t>
      </w:r>
    </w:p>
    <w:p w:rsidR="007205FA" w:rsidRPr="004571EE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FB444F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7205FA" w:rsidRDefault="007205FA" w:rsidP="007205FA"/>
    <w:p w:rsidR="00D64106" w:rsidRDefault="00D64106"/>
    <w:sectPr w:rsidR="00D64106" w:rsidSect="00B76639">
      <w:headerReference w:type="default" r:id="rId8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52" w:rsidRDefault="000D2752" w:rsidP="00A96AD3">
      <w:r>
        <w:separator/>
      </w:r>
    </w:p>
  </w:endnote>
  <w:endnote w:type="continuationSeparator" w:id="1">
    <w:p w:rsidR="000D2752" w:rsidRDefault="000D2752" w:rsidP="00A96AD3">
      <w:r>
        <w:continuationSeparator/>
      </w:r>
    </w:p>
  </w:endnote>
  <w:endnote w:id="2">
    <w:p w:rsidR="00A96AD3" w:rsidRDefault="00A96AD3" w:rsidP="00A96AD3">
      <w:pPr>
        <w:pStyle w:val="a8"/>
      </w:pPr>
      <w:r>
        <w:rPr>
          <w:rStyle w:val="aa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52" w:rsidRDefault="000D2752" w:rsidP="00A96AD3">
      <w:r>
        <w:separator/>
      </w:r>
    </w:p>
  </w:footnote>
  <w:footnote w:type="continuationSeparator" w:id="1">
    <w:p w:rsidR="000D2752" w:rsidRDefault="000D2752" w:rsidP="00A9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0407"/>
      <w:docPartObj>
        <w:docPartGallery w:val="Page Numbers (Top of Page)"/>
        <w:docPartUnique/>
      </w:docPartObj>
    </w:sdtPr>
    <w:sdtContent>
      <w:p w:rsidR="00B76639" w:rsidRDefault="00003693">
        <w:pPr>
          <w:pStyle w:val="a4"/>
          <w:jc w:val="center"/>
        </w:pPr>
        <w:r>
          <w:fldChar w:fldCharType="begin"/>
        </w:r>
        <w:r w:rsidR="00323A7A">
          <w:instrText xml:space="preserve"> PAGE   \* MERGEFORMAT </w:instrText>
        </w:r>
        <w:r>
          <w:fldChar w:fldCharType="separate"/>
        </w:r>
        <w:r w:rsidR="00C0427A">
          <w:rPr>
            <w:noProof/>
          </w:rPr>
          <w:t>13</w:t>
        </w:r>
        <w:r>
          <w:fldChar w:fldCharType="end"/>
        </w:r>
      </w:p>
    </w:sdtContent>
  </w:sdt>
  <w:p w:rsidR="00B76639" w:rsidRDefault="000D27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5FA"/>
    <w:rsid w:val="00003693"/>
    <w:rsid w:val="000D2752"/>
    <w:rsid w:val="001324F0"/>
    <w:rsid w:val="0018689D"/>
    <w:rsid w:val="00197A7D"/>
    <w:rsid w:val="001B29F1"/>
    <w:rsid w:val="0021265F"/>
    <w:rsid w:val="00287D44"/>
    <w:rsid w:val="002B225B"/>
    <w:rsid w:val="002C0A10"/>
    <w:rsid w:val="003108F9"/>
    <w:rsid w:val="00317B13"/>
    <w:rsid w:val="00323A7A"/>
    <w:rsid w:val="00361A33"/>
    <w:rsid w:val="00496A5C"/>
    <w:rsid w:val="004B5696"/>
    <w:rsid w:val="00513ED9"/>
    <w:rsid w:val="00566CCC"/>
    <w:rsid w:val="00593210"/>
    <w:rsid w:val="005D761D"/>
    <w:rsid w:val="005E3A61"/>
    <w:rsid w:val="00664D75"/>
    <w:rsid w:val="00682702"/>
    <w:rsid w:val="0070392E"/>
    <w:rsid w:val="007205FA"/>
    <w:rsid w:val="007928BE"/>
    <w:rsid w:val="007E1502"/>
    <w:rsid w:val="009A274F"/>
    <w:rsid w:val="00A677A9"/>
    <w:rsid w:val="00A96AD3"/>
    <w:rsid w:val="00A96CD7"/>
    <w:rsid w:val="00B10FE8"/>
    <w:rsid w:val="00BD46A2"/>
    <w:rsid w:val="00C0427A"/>
    <w:rsid w:val="00CA2D3C"/>
    <w:rsid w:val="00D64106"/>
    <w:rsid w:val="00DC72C5"/>
    <w:rsid w:val="00DF01C2"/>
    <w:rsid w:val="00E07BFB"/>
    <w:rsid w:val="00E7185B"/>
    <w:rsid w:val="00EA291C"/>
    <w:rsid w:val="00EE6DFC"/>
    <w:rsid w:val="00F11678"/>
    <w:rsid w:val="00F537A1"/>
    <w:rsid w:val="00F62A8E"/>
    <w:rsid w:val="00FB444F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05F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7205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7205FA"/>
    <w:rPr>
      <w:sz w:val="26"/>
    </w:rPr>
  </w:style>
  <w:style w:type="character" w:customStyle="1" w:styleId="Iauiue0">
    <w:name w:val="Iau?iue Знак"/>
    <w:link w:val="Iauiue"/>
    <w:rsid w:val="007205FA"/>
    <w:rPr>
      <w:sz w:val="26"/>
    </w:rPr>
  </w:style>
  <w:style w:type="character" w:styleId="a7">
    <w:name w:val="Hyperlink"/>
    <w:basedOn w:val="a1"/>
    <w:rsid w:val="007205FA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7205FA"/>
    <w:rPr>
      <w:szCs w:val="24"/>
    </w:rPr>
  </w:style>
  <w:style w:type="paragraph" w:styleId="a8">
    <w:name w:val="endnote text"/>
    <w:basedOn w:val="a0"/>
    <w:link w:val="a9"/>
    <w:rsid w:val="00A96AD3"/>
  </w:style>
  <w:style w:type="character" w:customStyle="1" w:styleId="a9">
    <w:name w:val="Текст концевой сноски Знак"/>
    <w:basedOn w:val="a1"/>
    <w:link w:val="a8"/>
    <w:rsid w:val="00A96AD3"/>
  </w:style>
  <w:style w:type="character" w:styleId="aa">
    <w:name w:val="endnote reference"/>
    <w:basedOn w:val="a1"/>
    <w:rsid w:val="00A96A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28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8</cp:revision>
  <dcterms:created xsi:type="dcterms:W3CDTF">2023-09-27T10:56:00Z</dcterms:created>
  <dcterms:modified xsi:type="dcterms:W3CDTF">2023-09-27T13:07:00Z</dcterms:modified>
</cp:coreProperties>
</file>