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44" w:rsidRDefault="004A244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A2444" w:rsidRDefault="004A2444">
      <w:pPr>
        <w:pStyle w:val="ConsPlusNormal"/>
        <w:jc w:val="both"/>
        <w:outlineLvl w:val="0"/>
      </w:pPr>
    </w:p>
    <w:p w:rsidR="004A2444" w:rsidRDefault="004A2444">
      <w:pPr>
        <w:pStyle w:val="ConsPlusTitle"/>
        <w:jc w:val="center"/>
        <w:outlineLvl w:val="0"/>
      </w:pPr>
      <w:r>
        <w:t>АДМИНИСТРАЦИЯ Г. ВОЛОГДЫ</w:t>
      </w:r>
    </w:p>
    <w:p w:rsidR="004A2444" w:rsidRDefault="004A2444">
      <w:pPr>
        <w:pStyle w:val="ConsPlusTitle"/>
        <w:jc w:val="center"/>
      </w:pPr>
    </w:p>
    <w:p w:rsidR="004A2444" w:rsidRDefault="004A2444">
      <w:pPr>
        <w:pStyle w:val="ConsPlusTitle"/>
        <w:jc w:val="center"/>
      </w:pPr>
      <w:r>
        <w:t>ПОСТАНОВЛЕНИЕ</w:t>
      </w:r>
    </w:p>
    <w:p w:rsidR="004A2444" w:rsidRDefault="004A2444">
      <w:pPr>
        <w:pStyle w:val="ConsPlusTitle"/>
        <w:jc w:val="center"/>
      </w:pPr>
      <w:r>
        <w:t>от 19 апреля 2016 г. N 431</w:t>
      </w:r>
    </w:p>
    <w:p w:rsidR="004A2444" w:rsidRDefault="004A2444">
      <w:pPr>
        <w:pStyle w:val="ConsPlusTitle"/>
        <w:jc w:val="center"/>
      </w:pPr>
    </w:p>
    <w:p w:rsidR="004A2444" w:rsidRDefault="004A2444">
      <w:pPr>
        <w:pStyle w:val="ConsPlusTitle"/>
        <w:jc w:val="center"/>
      </w:pPr>
      <w:r>
        <w:t>О ВНЕСЕНИИ ИЗМЕНЕНИЙ В ПОСТАНОВЛЕНИЕ</w:t>
      </w:r>
    </w:p>
    <w:p w:rsidR="004A2444" w:rsidRDefault="004A2444">
      <w:pPr>
        <w:pStyle w:val="ConsPlusTitle"/>
        <w:jc w:val="center"/>
      </w:pPr>
      <w:r>
        <w:t>АДМИНИСТРАЦИИ ГОРОДА ВОЛОГДЫ ОТ 10 ОКТЯБРЯ 2014 ГОДА N 7660</w:t>
      </w: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</w:t>
      </w:r>
      <w:hyperlink r:id="rId7">
        <w:r>
          <w:rPr>
            <w:color w:val="0000FF"/>
          </w:rPr>
          <w:t>решением</w:t>
        </w:r>
      </w:hyperlink>
      <w:r>
        <w:t xml:space="preserve"> Вологодской городской Думы от 24 декабря 2015 года N 673 "О Бюджете города Вологды на 2016 год" (с последующими изменениями), на основании </w:t>
      </w:r>
      <w:hyperlink r:id="rId8">
        <w:r>
          <w:rPr>
            <w:color w:val="0000FF"/>
          </w:rPr>
          <w:t>статей</w:t>
        </w:r>
        <w:proofErr w:type="gramEnd"/>
        <w:r>
          <w:rPr>
            <w:color w:val="0000FF"/>
          </w:rPr>
          <w:t xml:space="preserve"> 38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 xml:space="preserve">1. Внести изменение в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города Вологды от 10 октября 2014 года N 7660 "Об утверждении муниципальной программы "Развитие культуры" (с последующими изменениями), заменив в </w:t>
      </w:r>
      <w:hyperlink r:id="rId11">
        <w:r>
          <w:rPr>
            <w:color w:val="0000FF"/>
          </w:rPr>
          <w:t>пункте 3</w:t>
        </w:r>
      </w:hyperlink>
      <w:r>
        <w:t xml:space="preserve"> слова "Н.М. Колыгина" словами "А.А. Груздева".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 xml:space="preserve">2. Внести в муниципальную </w:t>
      </w:r>
      <w:hyperlink r:id="rId12">
        <w:r>
          <w:rPr>
            <w:color w:val="0000FF"/>
          </w:rPr>
          <w:t>программу</w:t>
        </w:r>
      </w:hyperlink>
      <w:r>
        <w:t xml:space="preserve"> "Развитие культуры", утвержденную постановлением Администрации города Вологды от 10 октября 2014 года N 7660 (с последующими изменениями), следующие изменения: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 xml:space="preserve">2.1. В </w:t>
      </w:r>
      <w:hyperlink r:id="rId13">
        <w:r>
          <w:rPr>
            <w:color w:val="0000FF"/>
          </w:rPr>
          <w:t>паспорте</w:t>
        </w:r>
      </w:hyperlink>
      <w:r>
        <w:t xml:space="preserve"> муниципальной программы: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 xml:space="preserve">2.1.1. Графу вторую </w:t>
      </w:r>
      <w:hyperlink r:id="rId14">
        <w:r>
          <w:rPr>
            <w:color w:val="0000FF"/>
          </w:rPr>
          <w:t>строки</w:t>
        </w:r>
      </w:hyperlink>
      <w:r>
        <w:t xml:space="preserve"> "Участники муниципальной программы" дополнить словом "; инвесторы".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 xml:space="preserve">2.1.2. В графе второй </w:t>
      </w:r>
      <w:hyperlink r:id="rId15">
        <w:r>
          <w:rPr>
            <w:color w:val="0000FF"/>
          </w:rPr>
          <w:t>строки</w:t>
        </w:r>
      </w:hyperlink>
      <w:r>
        <w:t xml:space="preserve"> "Целевые показатели муниципальной программы":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 xml:space="preserve">2.1.2.1. </w:t>
      </w:r>
      <w:hyperlink r:id="rId16">
        <w:proofErr w:type="gramStart"/>
        <w:r>
          <w:rPr>
            <w:color w:val="0000FF"/>
          </w:rPr>
          <w:t>Слова</w:t>
        </w:r>
      </w:hyperlink>
      <w:r>
        <w:t xml:space="preserve"> "МУК "ЦБС г. Вологды" заменить словами "МБУК "ЦБС г. Вологды".</w:t>
      </w:r>
      <w:proofErr w:type="gramEnd"/>
    </w:p>
    <w:p w:rsidR="004A2444" w:rsidRDefault="004A244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A24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444" w:rsidRDefault="004A244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444" w:rsidRDefault="004A244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2444" w:rsidRDefault="004A244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A2444" w:rsidRDefault="004A2444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источником публикации.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444" w:rsidRDefault="004A2444">
            <w:pPr>
              <w:pStyle w:val="ConsPlusNormal"/>
            </w:pPr>
          </w:p>
        </w:tc>
      </w:tr>
    </w:tbl>
    <w:p w:rsidR="004A2444" w:rsidRDefault="004A2444">
      <w:pPr>
        <w:pStyle w:val="ConsPlusNormal"/>
        <w:spacing w:before="280"/>
        <w:ind w:firstLine="540"/>
        <w:jc w:val="both"/>
      </w:pPr>
      <w:r>
        <w:t xml:space="preserve">2.1.2.1. </w:t>
      </w:r>
      <w:hyperlink r:id="rId17">
        <w:r>
          <w:rPr>
            <w:color w:val="0000FF"/>
          </w:rPr>
          <w:t>Дополнить</w:t>
        </w:r>
      </w:hyperlink>
      <w:r>
        <w:t xml:space="preserve"> новыми абзацами двенадцатым, тринадцатым следующего содержания: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>"количество посетителей культурно-досуговых и выставочных мероприятий, экскурсий, проводимых на платной основе;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>создание новых культурно-выставочных пространств</w:t>
      </w:r>
      <w:proofErr w:type="gramStart"/>
      <w:r>
        <w:t>;"</w:t>
      </w:r>
      <w:proofErr w:type="gramEnd"/>
      <w:r>
        <w:t>.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 xml:space="preserve">2.1.3. </w:t>
      </w:r>
      <w:hyperlink r:id="rId18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</w:pPr>
      <w:r>
        <w:t>"</w:t>
      </w:r>
    </w:p>
    <w:p w:rsidR="004A2444" w:rsidRDefault="004A2444">
      <w:pPr>
        <w:pStyle w:val="ConsPlusNormal"/>
        <w:sectPr w:rsidR="004A2444" w:rsidSect="008957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7257"/>
      </w:tblGrid>
      <w:tr w:rsidR="004A2444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4A2444" w:rsidRDefault="004A2444">
            <w:pPr>
              <w:pStyle w:val="ConsPlusNormal"/>
            </w:pPr>
            <w:r>
              <w:lastRenderedPageBreak/>
              <w:t>Объем финансового обеспечения муниципальной программы</w:t>
            </w:r>
          </w:p>
        </w:tc>
        <w:tc>
          <w:tcPr>
            <w:tcW w:w="7257" w:type="dxa"/>
            <w:tcBorders>
              <w:top w:val="single" w:sz="4" w:space="0" w:color="auto"/>
              <w:bottom w:val="single" w:sz="4" w:space="0" w:color="auto"/>
            </w:tcBorders>
          </w:tcPr>
          <w:p w:rsidR="004A2444" w:rsidRDefault="004A2444">
            <w:pPr>
              <w:pStyle w:val="ConsPlusNormal"/>
            </w:pPr>
            <w:r>
              <w:t>общий объем финансирования - 1457163.8 тыс. руб., в том числе за счет средств бюджета города Вологды - 979720.2 тыс. руб.,</w:t>
            </w:r>
          </w:p>
          <w:p w:rsidR="004A2444" w:rsidRDefault="004A2444">
            <w:pPr>
              <w:pStyle w:val="ConsPlusNormal"/>
            </w:pPr>
            <w:r>
              <w:t>в том числе по годам реализации:</w:t>
            </w:r>
          </w:p>
          <w:p w:rsidR="004A2444" w:rsidRDefault="004A2444">
            <w:pPr>
              <w:pStyle w:val="ConsPlusNormal"/>
            </w:pPr>
            <w:r>
              <w:t>2015 год - 179261.4 тыс. рублей;</w:t>
            </w:r>
          </w:p>
          <w:p w:rsidR="004A2444" w:rsidRDefault="004A2444">
            <w:pPr>
              <w:pStyle w:val="ConsPlusNormal"/>
            </w:pPr>
            <w:r>
              <w:t>2016 год - 123378.0 тыс. рублей;</w:t>
            </w:r>
          </w:p>
          <w:p w:rsidR="004A2444" w:rsidRDefault="004A2444">
            <w:pPr>
              <w:pStyle w:val="ConsPlusNormal"/>
            </w:pPr>
            <w:r>
              <w:t>2017 год - 142023.6 тыс. рублей;</w:t>
            </w:r>
          </w:p>
          <w:p w:rsidR="004A2444" w:rsidRDefault="004A2444">
            <w:pPr>
              <w:pStyle w:val="ConsPlusNormal"/>
            </w:pPr>
            <w:r>
              <w:t>2018 год - 181193.4 тыс. рублей;</w:t>
            </w:r>
          </w:p>
          <w:p w:rsidR="004A2444" w:rsidRDefault="004A2444">
            <w:pPr>
              <w:pStyle w:val="ConsPlusNormal"/>
            </w:pPr>
            <w:r>
              <w:t>2019 год - 170023.4 тыс. рублей;</w:t>
            </w:r>
          </w:p>
          <w:p w:rsidR="004A2444" w:rsidRDefault="004A2444">
            <w:pPr>
              <w:pStyle w:val="ConsPlusNormal"/>
            </w:pPr>
            <w:r>
              <w:t>2020 год - 183840.4 тыс. рублей</w:t>
            </w:r>
          </w:p>
        </w:tc>
      </w:tr>
    </w:tbl>
    <w:p w:rsidR="004A2444" w:rsidRDefault="004A2444">
      <w:pPr>
        <w:pStyle w:val="ConsPlusNormal"/>
        <w:sectPr w:rsidR="004A244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A2444" w:rsidRDefault="004A2444">
      <w:pPr>
        <w:pStyle w:val="ConsPlusNormal"/>
        <w:spacing w:before="220"/>
        <w:jc w:val="right"/>
      </w:pPr>
      <w:r>
        <w:lastRenderedPageBreak/>
        <w:t>".</w:t>
      </w: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  <w:ind w:firstLine="540"/>
        <w:jc w:val="both"/>
      </w:pPr>
      <w:r>
        <w:t xml:space="preserve">2.1.4. В графе второй </w:t>
      </w:r>
      <w:hyperlink r:id="rId19">
        <w:r>
          <w:rPr>
            <w:color w:val="0000FF"/>
          </w:rPr>
          <w:t>строки</w:t>
        </w:r>
      </w:hyperlink>
      <w:r>
        <w:t xml:space="preserve"> "Ожидаемые результаты реализации муниципальной программы":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 xml:space="preserve">2.1.4.1. </w:t>
      </w:r>
      <w:hyperlink r:id="rId20">
        <w:proofErr w:type="gramStart"/>
        <w:r>
          <w:rPr>
            <w:color w:val="0000FF"/>
          </w:rPr>
          <w:t>Слова</w:t>
        </w:r>
      </w:hyperlink>
      <w:r>
        <w:t xml:space="preserve"> "МУК "ЦБС г. Вологды" заменить словами "МБУК "ЦБС г. Вологды".</w:t>
      </w:r>
      <w:proofErr w:type="gramEnd"/>
    </w:p>
    <w:p w:rsidR="004A2444" w:rsidRDefault="004A2444">
      <w:pPr>
        <w:pStyle w:val="ConsPlusNormal"/>
        <w:spacing w:before="220"/>
        <w:ind w:firstLine="540"/>
        <w:jc w:val="both"/>
      </w:pPr>
      <w:r>
        <w:t xml:space="preserve">2.1.4.2. </w:t>
      </w:r>
      <w:hyperlink r:id="rId21">
        <w:r>
          <w:rPr>
            <w:color w:val="0000FF"/>
          </w:rPr>
          <w:t>Слова и цифры</w:t>
        </w:r>
      </w:hyperlink>
      <w:r>
        <w:t xml:space="preserve"> "увеличение количества посетителей культурно-досуговых мероприятий в 1.5 раза за период действия программы" заменить словами и цифрой "увеличение количества посетителей культурно-досуговых мероприятий в 2 раза за период действия программы".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 xml:space="preserve">2.1.4.3. </w:t>
      </w:r>
      <w:hyperlink r:id="rId22">
        <w:r>
          <w:rPr>
            <w:color w:val="0000FF"/>
          </w:rPr>
          <w:t>Дополнить</w:t>
        </w:r>
      </w:hyperlink>
      <w:r>
        <w:t xml:space="preserve"> новыми абзацами двенадцатым, тринадцатым следующего содержания: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>"- увеличение количества посетителей культурно-досуговых и выставочных мероприятий, экскурсий, проводимых на платной основе, в 1.5 раза за период действия программы;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>- создание 7 новых культурно-выставочных пространств</w:t>
      </w:r>
      <w:proofErr w:type="gramStart"/>
      <w:r>
        <w:t>;"</w:t>
      </w:r>
      <w:proofErr w:type="gramEnd"/>
      <w:r>
        <w:t>.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 xml:space="preserve">2.1.4.4. </w:t>
      </w:r>
      <w:hyperlink r:id="rId23">
        <w:r>
          <w:rPr>
            <w:color w:val="0000FF"/>
          </w:rPr>
          <w:t>Слова и цифры</w:t>
        </w:r>
      </w:hyperlink>
      <w:r>
        <w:t xml:space="preserve"> "увеличение доли населения, участвующего в культурно-массовых (общегородских) мероприятиях, до 150%" заменить словами и цифрами "увеличение доли населения, участвующего в культурно-массовых (общегородских) мероприятиях, до 260%".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В </w:t>
      </w:r>
      <w:hyperlink r:id="rId24">
        <w:r>
          <w:rPr>
            <w:color w:val="0000FF"/>
          </w:rPr>
          <w:t>разделе 2</w:t>
        </w:r>
      </w:hyperlink>
      <w:r>
        <w:t xml:space="preserve"> "Информация о наличии на региональном и федеральном уровнях государственных программ, направленных на достижение схожих целей и задач, а также о взаимодействии разработчика муниципальной программы с органами государственной власти, направленном на включение мероприятий муниципальной программы в соответствующие государственные программы с целью получения софинансирования из федерального и (или) областного бюджетов" слова и цифры "государственную </w:t>
      </w:r>
      <w:hyperlink r:id="rId25">
        <w:r>
          <w:rPr>
            <w:color w:val="0000FF"/>
          </w:rPr>
          <w:t>программу</w:t>
        </w:r>
      </w:hyperlink>
      <w:r>
        <w:t xml:space="preserve"> "Сохранение и развитие культурного</w:t>
      </w:r>
      <w:proofErr w:type="gramEnd"/>
      <w:r>
        <w:t xml:space="preserve"> потенциала Вологодской области" на 2014 - 2018 годы" заменить словами и цифрами "государственную </w:t>
      </w:r>
      <w:hyperlink r:id="rId26">
        <w:r>
          <w:rPr>
            <w:color w:val="0000FF"/>
          </w:rPr>
          <w:t>программу</w:t>
        </w:r>
      </w:hyperlink>
      <w:r>
        <w:t xml:space="preserve"> Вологодской области "Сохранение и развитие культурного потенциала, развитие туристского кластера и архивного дела Вологодской области на 2015 - 2020 годы".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 xml:space="preserve">2.3. </w:t>
      </w:r>
      <w:hyperlink r:id="rId27">
        <w:r>
          <w:rPr>
            <w:color w:val="0000FF"/>
          </w:rPr>
          <w:t>Абзац третий раздела 3</w:t>
        </w:r>
      </w:hyperlink>
      <w:r>
        <w:t xml:space="preserve"> "Информация о внебюджетных источниках финансирования мероприятий муниципальной программы" изложить в следующей редакции: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>"средства инвесторов на основании концессионных соглашений, соглашений о муниципально-частном партнерстве, а также в рамках приватизации объектов культурного наследия или сдачи их в аренду;".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 xml:space="preserve">2.4. </w:t>
      </w:r>
      <w:hyperlink r:id="rId28">
        <w:r>
          <w:rPr>
            <w:color w:val="0000FF"/>
          </w:rPr>
          <w:t>Абзац десятый подраздела</w:t>
        </w:r>
      </w:hyperlink>
      <w:r>
        <w:t xml:space="preserve"> "Подпрограмма 1 "Модернизация учреждений культуры, развитие искусства, массового отдыха и народных ремесел" раздела 4 "Перечень подпрограмм муниципальной программы с обоснованием их выделения и кратким описанием каждой подпрограммы" изложить в следующей редакции: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 xml:space="preserve">"Деятельность по обеспечению прав граждан на участие в культурной жизни осуществляется путем сохранения лучших традиций российского искусства, создания условий для обеспечения возможности участия жителей в культурной жизни и пользования учреждениями культуры. </w:t>
      </w:r>
      <w:proofErr w:type="gramStart"/>
      <w:r>
        <w:t>Следует уделять внимание расширению спектра оказываемых организациями культуры услуг (в том числе в части традиционного и современного искусства, освещения новых веяний в мировой культуре), представленных в городе видов искусства и творчества, расширению количества мероприятий, проводимых для различных возрастных групп населения (в том числе на платной основе), проведению на территории города различных выставок, показов, спектаклей (в том числе мероприятий, рассчитанных на</w:t>
      </w:r>
      <w:proofErr w:type="gramEnd"/>
      <w:r>
        <w:t xml:space="preserve"> взыскательную публику). Следует создать необходимые условия </w:t>
      </w:r>
      <w:r>
        <w:lastRenderedPageBreak/>
        <w:t>для привлечения частных инвестиций в развитие культурной сферы города</w:t>
      </w:r>
      <w:proofErr w:type="gramStart"/>
      <w:r>
        <w:t>.".</w:t>
      </w:r>
      <w:proofErr w:type="gramEnd"/>
    </w:p>
    <w:p w:rsidR="004A2444" w:rsidRDefault="004A2444">
      <w:pPr>
        <w:pStyle w:val="ConsPlusNormal"/>
        <w:spacing w:before="220"/>
        <w:ind w:firstLine="540"/>
        <w:jc w:val="both"/>
      </w:pPr>
      <w:r>
        <w:t xml:space="preserve">2.5. В </w:t>
      </w:r>
      <w:hyperlink r:id="rId29">
        <w:r>
          <w:rPr>
            <w:color w:val="0000FF"/>
          </w:rPr>
          <w:t>разделе 8</w:t>
        </w:r>
      </w:hyperlink>
      <w:r>
        <w:t xml:space="preserve"> "График реализации мероприятий муниципальной программы в очередном финансовом году" цифры "2015" заменить цифрами "2016".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 xml:space="preserve">2.6. В </w:t>
      </w:r>
      <w:hyperlink r:id="rId30">
        <w:r>
          <w:rPr>
            <w:color w:val="0000FF"/>
          </w:rPr>
          <w:t>приложении N 1</w:t>
        </w:r>
      </w:hyperlink>
      <w:r>
        <w:t>: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 xml:space="preserve">2.6.1. </w:t>
      </w:r>
      <w:hyperlink r:id="rId31">
        <w:proofErr w:type="gramStart"/>
        <w:r>
          <w:rPr>
            <w:color w:val="0000FF"/>
          </w:rPr>
          <w:t>Слова</w:t>
        </w:r>
      </w:hyperlink>
      <w:r>
        <w:t xml:space="preserve"> "МУК "ЦБС г. Вологды" заменить словами "МБУК "ЦБС г. Вологды".</w:t>
      </w:r>
      <w:proofErr w:type="gramEnd"/>
    </w:p>
    <w:p w:rsidR="004A2444" w:rsidRDefault="004A2444">
      <w:pPr>
        <w:pStyle w:val="ConsPlusNormal"/>
        <w:spacing w:before="220"/>
        <w:ind w:firstLine="540"/>
        <w:jc w:val="both"/>
      </w:pPr>
      <w:r>
        <w:t xml:space="preserve">2.6.2. Графу шестую </w:t>
      </w:r>
      <w:hyperlink r:id="rId32">
        <w:r>
          <w:rPr>
            <w:color w:val="0000FF"/>
          </w:rPr>
          <w:t>строки 1.2.1</w:t>
        </w:r>
      </w:hyperlink>
      <w:r>
        <w:t xml:space="preserve"> "Создание условий для организации досуга и обеспечения жителей города услугами организаций культуры" дополнить строками следующего содержания:</w:t>
      </w: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</w:pPr>
      <w:r>
        <w:t>"</w:t>
      </w:r>
    </w:p>
    <w:p w:rsidR="004A2444" w:rsidRDefault="004A244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</w:tblGrid>
      <w:tr w:rsidR="004A2444"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4A2444" w:rsidRDefault="004A2444">
            <w:pPr>
              <w:pStyle w:val="ConsPlusNormal"/>
            </w:pPr>
            <w:r>
              <w:t>количество посетителей культурно-досуговых и выставочных мероприятий, экскурсий, проводимых на платной основе</w:t>
            </w:r>
          </w:p>
        </w:tc>
      </w:tr>
      <w:tr w:rsidR="004A2444"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4A2444" w:rsidRDefault="004A2444">
            <w:pPr>
              <w:pStyle w:val="ConsPlusNormal"/>
              <w:jc w:val="center"/>
            </w:pPr>
            <w:r>
              <w:t>создание новых культурно-выставочных пространств</w:t>
            </w:r>
          </w:p>
        </w:tc>
      </w:tr>
    </w:tbl>
    <w:p w:rsidR="004A2444" w:rsidRDefault="004A2444">
      <w:pPr>
        <w:pStyle w:val="ConsPlusNormal"/>
        <w:jc w:val="right"/>
      </w:pPr>
      <w:r>
        <w:t>".</w:t>
      </w: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  <w:ind w:firstLine="540"/>
        <w:jc w:val="both"/>
      </w:pPr>
      <w:r>
        <w:t xml:space="preserve">2.6.3. В </w:t>
      </w:r>
      <w:hyperlink r:id="rId33">
        <w:r>
          <w:rPr>
            <w:color w:val="0000FF"/>
          </w:rPr>
          <w:t>строке 1.2.2</w:t>
        </w:r>
      </w:hyperlink>
      <w:r>
        <w:t xml:space="preserve"> "Организация культурно-просветительских проектов на базе ООО "Киноцентр "Вологда":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 xml:space="preserve">2.6.3.1. В графе второй </w:t>
      </w:r>
      <w:hyperlink r:id="rId34">
        <w:r>
          <w:rPr>
            <w:color w:val="0000FF"/>
          </w:rPr>
          <w:t>слова</w:t>
        </w:r>
      </w:hyperlink>
      <w:r>
        <w:t xml:space="preserve"> "на базе ООО "Киноцентр "Вологда" исключить.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 xml:space="preserve">2.6.3.2. Графу третью </w:t>
      </w:r>
      <w:hyperlink r:id="rId35">
        <w:r>
          <w:rPr>
            <w:color w:val="0000FF"/>
          </w:rPr>
          <w:t>дополнить</w:t>
        </w:r>
      </w:hyperlink>
      <w:r>
        <w:t xml:space="preserve"> словом ", инвесторы".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 xml:space="preserve">2.6.3.3. Графу шестую </w:t>
      </w:r>
      <w:hyperlink r:id="rId36">
        <w:r>
          <w:rPr>
            <w:color w:val="0000FF"/>
          </w:rPr>
          <w:t>дополнить</w:t>
        </w:r>
      </w:hyperlink>
      <w:r>
        <w:t xml:space="preserve"> строками следующего содержания:</w:t>
      </w: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</w:pPr>
      <w:r>
        <w:t>"</w:t>
      </w:r>
    </w:p>
    <w:p w:rsidR="004A2444" w:rsidRDefault="004A244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</w:tblGrid>
      <w:tr w:rsidR="004A2444"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4A2444" w:rsidRDefault="004A2444">
            <w:pPr>
              <w:pStyle w:val="ConsPlusNormal"/>
            </w:pPr>
            <w:r>
              <w:t>количество посетителей культурно-досуговых и выставочных мероприятий, экскурсий, проводимых на платной основе</w:t>
            </w:r>
          </w:p>
        </w:tc>
      </w:tr>
      <w:tr w:rsidR="004A2444"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4A2444" w:rsidRDefault="004A2444">
            <w:pPr>
              <w:pStyle w:val="ConsPlusNormal"/>
              <w:jc w:val="center"/>
            </w:pPr>
            <w:r>
              <w:t>создание новых культурно-выставочных пространств</w:t>
            </w:r>
          </w:p>
        </w:tc>
      </w:tr>
    </w:tbl>
    <w:p w:rsidR="004A2444" w:rsidRDefault="004A2444">
      <w:pPr>
        <w:pStyle w:val="ConsPlusNormal"/>
        <w:jc w:val="right"/>
      </w:pPr>
      <w:r>
        <w:t>".</w:t>
      </w: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  <w:ind w:firstLine="540"/>
        <w:jc w:val="both"/>
      </w:pPr>
      <w:r>
        <w:t xml:space="preserve">2.6.4. В </w:t>
      </w:r>
      <w:hyperlink r:id="rId37">
        <w:r>
          <w:rPr>
            <w:color w:val="0000FF"/>
          </w:rPr>
          <w:t>строке 1.3.1</w:t>
        </w:r>
      </w:hyperlink>
      <w:r>
        <w:t xml:space="preserve"> "Обеспечение условий для массового отдыха жителей":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 xml:space="preserve">2.6.4.1. Графу третью </w:t>
      </w:r>
      <w:hyperlink r:id="rId38">
        <w:r>
          <w:rPr>
            <w:color w:val="0000FF"/>
          </w:rPr>
          <w:t>дополнить</w:t>
        </w:r>
      </w:hyperlink>
      <w:r>
        <w:t xml:space="preserve"> словами", инвесторы".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 xml:space="preserve">2.6.4.2. Графу шестую </w:t>
      </w:r>
      <w:hyperlink r:id="rId39">
        <w:r>
          <w:rPr>
            <w:color w:val="0000FF"/>
          </w:rPr>
          <w:t>дополнить</w:t>
        </w:r>
      </w:hyperlink>
      <w:r>
        <w:t xml:space="preserve"> строкой следующего содержания:</w:t>
      </w: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</w:pPr>
      <w:r>
        <w:t>"</w:t>
      </w:r>
    </w:p>
    <w:p w:rsidR="004A2444" w:rsidRDefault="004A244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</w:tblGrid>
      <w:tr w:rsidR="004A244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44" w:rsidRDefault="004A2444">
            <w:pPr>
              <w:pStyle w:val="ConsPlusNormal"/>
              <w:jc w:val="center"/>
            </w:pPr>
            <w:r>
              <w:t>создание новых культурно-выставочных пространств</w:t>
            </w:r>
          </w:p>
        </w:tc>
      </w:tr>
    </w:tbl>
    <w:p w:rsidR="004A2444" w:rsidRDefault="004A2444">
      <w:pPr>
        <w:pStyle w:val="ConsPlusNormal"/>
        <w:jc w:val="right"/>
      </w:pPr>
      <w:r>
        <w:t>".</w:t>
      </w: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  <w:ind w:firstLine="540"/>
        <w:jc w:val="both"/>
      </w:pPr>
      <w:r>
        <w:t xml:space="preserve">2.6.6. Графу третью </w:t>
      </w:r>
      <w:hyperlink r:id="rId40">
        <w:r>
          <w:rPr>
            <w:color w:val="0000FF"/>
          </w:rPr>
          <w:t>строк 2.1.1</w:t>
        </w:r>
      </w:hyperlink>
      <w:r>
        <w:t xml:space="preserve"> "Разработка проектно-сметной документации для комплексной реставрации объектов культурного наследия, находящихся в муниципальной собственности", </w:t>
      </w:r>
      <w:hyperlink r:id="rId41">
        <w:r>
          <w:rPr>
            <w:color w:val="0000FF"/>
          </w:rPr>
          <w:t>2.1.2</w:t>
        </w:r>
      </w:hyperlink>
      <w:r>
        <w:t xml:space="preserve"> "Проведение противоаварийных работ и комплексной реставрации объектов культурного наследия, находящихся в муниципальной собственности", </w:t>
      </w:r>
      <w:hyperlink r:id="rId42">
        <w:r>
          <w:rPr>
            <w:color w:val="0000FF"/>
          </w:rPr>
          <w:t>2.1.3</w:t>
        </w:r>
      </w:hyperlink>
      <w:r>
        <w:t xml:space="preserve"> "Установка информационных и мемориальных надписей" дополнить словом ", инвесторы".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lastRenderedPageBreak/>
        <w:t xml:space="preserve">2.7. </w:t>
      </w:r>
      <w:hyperlink r:id="rId43">
        <w:r>
          <w:rPr>
            <w:color w:val="0000FF"/>
          </w:rPr>
          <w:t>Приложения NN 2</w:t>
        </w:r>
      </w:hyperlink>
      <w:r>
        <w:t xml:space="preserve"> - </w:t>
      </w:r>
      <w:hyperlink r:id="rId44">
        <w:r>
          <w:rPr>
            <w:color w:val="0000FF"/>
          </w:rPr>
          <w:t>4</w:t>
        </w:r>
      </w:hyperlink>
      <w:r>
        <w:t xml:space="preserve"> изложить в новой редакции согласно </w:t>
      </w:r>
      <w:hyperlink w:anchor="P95">
        <w:r>
          <w:rPr>
            <w:color w:val="0000FF"/>
          </w:rPr>
          <w:t>приложениям NN 1</w:t>
        </w:r>
      </w:hyperlink>
      <w:r>
        <w:t xml:space="preserve"> - </w:t>
      </w:r>
      <w:hyperlink w:anchor="P976">
        <w:r>
          <w:rPr>
            <w:color w:val="0000FF"/>
          </w:rPr>
          <w:t>3</w:t>
        </w:r>
      </w:hyperlink>
      <w:r>
        <w:t xml:space="preserve"> к настоящему постановлению.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 xml:space="preserve">3. Настоящее постановление подлежит опубликованию в газете "Вологодские новости" и размещению на официальном </w:t>
      </w:r>
      <w:hyperlink r:id="rId45">
        <w:r>
          <w:rPr>
            <w:color w:val="0000FF"/>
          </w:rPr>
          <w:t>сайте</w:t>
        </w:r>
      </w:hyperlink>
      <w:r>
        <w:t xml:space="preserve"> Администрации города Вологды в информационно-телекоммуникационной сети "Интернет".</w:t>
      </w: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  <w:jc w:val="right"/>
      </w:pPr>
      <w:r>
        <w:t>Глава г. Вологды</w:t>
      </w:r>
    </w:p>
    <w:p w:rsidR="004A2444" w:rsidRDefault="004A2444">
      <w:pPr>
        <w:pStyle w:val="ConsPlusNormal"/>
        <w:jc w:val="right"/>
      </w:pPr>
      <w:r>
        <w:t>Е.Б.ШУЛЕПОВ</w:t>
      </w: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  <w:jc w:val="right"/>
        <w:outlineLvl w:val="0"/>
      </w:pPr>
      <w:r>
        <w:t>Приложение N 1</w:t>
      </w:r>
    </w:p>
    <w:p w:rsidR="004A2444" w:rsidRDefault="004A2444">
      <w:pPr>
        <w:pStyle w:val="ConsPlusNormal"/>
        <w:jc w:val="right"/>
      </w:pPr>
      <w:r>
        <w:t>к Постановлению</w:t>
      </w:r>
    </w:p>
    <w:p w:rsidR="004A2444" w:rsidRDefault="004A2444">
      <w:pPr>
        <w:pStyle w:val="ConsPlusNormal"/>
        <w:jc w:val="right"/>
      </w:pPr>
      <w:r>
        <w:t>Администрации г. Вологды</w:t>
      </w:r>
    </w:p>
    <w:p w:rsidR="004A2444" w:rsidRDefault="004A2444">
      <w:pPr>
        <w:pStyle w:val="ConsPlusNormal"/>
        <w:jc w:val="right"/>
      </w:pPr>
      <w:r>
        <w:t>от 19 апреля 2016 г. N 431</w:t>
      </w: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  <w:jc w:val="right"/>
      </w:pPr>
      <w:r>
        <w:t>"Приложение N 2</w:t>
      </w:r>
    </w:p>
    <w:p w:rsidR="004A2444" w:rsidRDefault="004A2444">
      <w:pPr>
        <w:pStyle w:val="ConsPlusNormal"/>
        <w:jc w:val="right"/>
      </w:pPr>
      <w:r>
        <w:t>к Муниципальной программе</w:t>
      </w:r>
    </w:p>
    <w:p w:rsidR="004A2444" w:rsidRDefault="004A2444">
      <w:pPr>
        <w:pStyle w:val="ConsPlusNormal"/>
        <w:jc w:val="right"/>
      </w:pPr>
      <w:r>
        <w:t>"Развитие культуры"</w:t>
      </w: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  <w:jc w:val="center"/>
      </w:pPr>
      <w:bookmarkStart w:id="0" w:name="P95"/>
      <w:bookmarkEnd w:id="0"/>
      <w:r>
        <w:t>СВЕДЕНИЯ</w:t>
      </w:r>
    </w:p>
    <w:p w:rsidR="004A2444" w:rsidRDefault="004A2444">
      <w:pPr>
        <w:pStyle w:val="ConsPlusNormal"/>
        <w:jc w:val="center"/>
      </w:pPr>
      <w:r>
        <w:t>О ЦЕЛЕВЫХ ПОКАЗАТЕЛЯХ МУНИЦИПАЛЬНОЙ ПРОГРАММЫ</w:t>
      </w:r>
    </w:p>
    <w:p w:rsidR="004A2444" w:rsidRDefault="004A2444">
      <w:pPr>
        <w:pStyle w:val="ConsPlusNormal"/>
        <w:jc w:val="center"/>
      </w:pPr>
      <w:r>
        <w:t>(ПОДПРОГРАММ) И МЕТОДИКА ИХ РАСЧЕТА</w:t>
      </w: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  <w:jc w:val="center"/>
        <w:outlineLvl w:val="1"/>
      </w:pPr>
      <w:r>
        <w:t>I. Перечень целевых показателей</w:t>
      </w:r>
    </w:p>
    <w:p w:rsidR="004A2444" w:rsidRDefault="004A2444">
      <w:pPr>
        <w:pStyle w:val="ConsPlusNormal"/>
        <w:jc w:val="center"/>
      </w:pPr>
      <w:r>
        <w:t>муниципальной программы (подпрограмм)</w:t>
      </w: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  <w:sectPr w:rsidR="004A244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876"/>
        <w:gridCol w:w="5953"/>
        <w:gridCol w:w="2835"/>
        <w:gridCol w:w="1531"/>
        <w:gridCol w:w="1531"/>
        <w:gridCol w:w="1531"/>
        <w:gridCol w:w="1531"/>
        <w:gridCol w:w="1531"/>
        <w:gridCol w:w="1531"/>
        <w:gridCol w:w="1474"/>
      </w:tblGrid>
      <w:tr w:rsidR="004A2444">
        <w:tc>
          <w:tcPr>
            <w:tcW w:w="850" w:type="dxa"/>
            <w:vMerge w:val="restart"/>
          </w:tcPr>
          <w:p w:rsidR="004A2444" w:rsidRDefault="004A2444">
            <w:pPr>
              <w:pStyle w:val="ConsPlusNormal"/>
              <w:jc w:val="center"/>
            </w:pPr>
            <w:r>
              <w:lastRenderedPageBreak/>
              <w:t>N</w:t>
            </w:r>
          </w:p>
          <w:p w:rsidR="004A2444" w:rsidRDefault="004A244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76" w:type="dxa"/>
            <w:vMerge w:val="restart"/>
          </w:tcPr>
          <w:p w:rsidR="004A2444" w:rsidRDefault="004A2444">
            <w:pPr>
              <w:pStyle w:val="ConsPlusNormal"/>
              <w:jc w:val="center"/>
            </w:pPr>
            <w:r>
              <w:t>Задачи, направленные на достижение целей</w:t>
            </w:r>
          </w:p>
        </w:tc>
        <w:tc>
          <w:tcPr>
            <w:tcW w:w="5953" w:type="dxa"/>
            <w:vMerge w:val="restart"/>
          </w:tcPr>
          <w:p w:rsidR="004A2444" w:rsidRDefault="004A2444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835" w:type="dxa"/>
            <w:vMerge w:val="restart"/>
          </w:tcPr>
          <w:p w:rsidR="004A2444" w:rsidRDefault="004A2444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10660" w:type="dxa"/>
            <w:gridSpan w:val="7"/>
          </w:tcPr>
          <w:p w:rsidR="004A2444" w:rsidRDefault="004A2444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4A2444">
        <w:tc>
          <w:tcPr>
            <w:tcW w:w="85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4876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953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835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74" w:type="dxa"/>
          </w:tcPr>
          <w:p w:rsidR="004A2444" w:rsidRDefault="004A2444">
            <w:pPr>
              <w:pStyle w:val="ConsPlusNormal"/>
              <w:jc w:val="center"/>
            </w:pPr>
            <w:r>
              <w:t>2020 год</w:t>
            </w:r>
          </w:p>
        </w:tc>
      </w:tr>
      <w:tr w:rsidR="004A2444">
        <w:tc>
          <w:tcPr>
            <w:tcW w:w="850" w:type="dxa"/>
          </w:tcPr>
          <w:p w:rsidR="004A2444" w:rsidRDefault="004A24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4A2444" w:rsidRDefault="004A24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4A2444" w:rsidRDefault="004A24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4A2444" w:rsidRDefault="004A24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</w:tcPr>
          <w:p w:rsidR="004A2444" w:rsidRDefault="004A2444">
            <w:pPr>
              <w:pStyle w:val="ConsPlusNormal"/>
              <w:jc w:val="center"/>
            </w:pPr>
            <w:r>
              <w:t>11</w:t>
            </w:r>
          </w:p>
        </w:tc>
      </w:tr>
      <w:tr w:rsidR="004A2444">
        <w:tc>
          <w:tcPr>
            <w:tcW w:w="25174" w:type="dxa"/>
            <w:gridSpan w:val="11"/>
          </w:tcPr>
          <w:p w:rsidR="004A2444" w:rsidRDefault="004A2444">
            <w:pPr>
              <w:pStyle w:val="ConsPlusNormal"/>
              <w:jc w:val="center"/>
              <w:outlineLvl w:val="2"/>
            </w:pPr>
            <w:r>
              <w:t>I. Подпрограмма 1 "Модернизация учреждений культуры, развитие искусства, массового отдыха и народных ремесел"</w:t>
            </w:r>
          </w:p>
        </w:tc>
      </w:tr>
      <w:tr w:rsidR="004A2444">
        <w:tc>
          <w:tcPr>
            <w:tcW w:w="11679" w:type="dxa"/>
            <w:gridSpan w:val="3"/>
          </w:tcPr>
          <w:p w:rsidR="004A2444" w:rsidRDefault="004A2444">
            <w:pPr>
              <w:pStyle w:val="ConsPlusNormal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&lt;*&gt;</w:t>
            </w:r>
          </w:p>
        </w:tc>
        <w:tc>
          <w:tcPr>
            <w:tcW w:w="2835" w:type="dxa"/>
          </w:tcPr>
          <w:p w:rsidR="004A2444" w:rsidRDefault="004A244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29.6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27.8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25.9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24.1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20.4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14.8</w:t>
            </w:r>
          </w:p>
        </w:tc>
        <w:tc>
          <w:tcPr>
            <w:tcW w:w="1474" w:type="dxa"/>
          </w:tcPr>
          <w:p w:rsidR="004A2444" w:rsidRDefault="004A2444">
            <w:pPr>
              <w:pStyle w:val="ConsPlusNormal"/>
              <w:jc w:val="center"/>
            </w:pPr>
            <w:r>
              <w:t>5.6</w:t>
            </w:r>
          </w:p>
        </w:tc>
      </w:tr>
      <w:tr w:rsidR="004A2444">
        <w:tc>
          <w:tcPr>
            <w:tcW w:w="11679" w:type="dxa"/>
            <w:gridSpan w:val="3"/>
          </w:tcPr>
          <w:p w:rsidR="004A2444" w:rsidRDefault="004A2444">
            <w:pPr>
              <w:pStyle w:val="ConsPlusNormal"/>
            </w:pPr>
            <w:r>
              <w:t>Доля внебюджетных средств учреждений культуры в общем объеме финансирования учреждений культуры &lt;*&gt;</w:t>
            </w:r>
          </w:p>
        </w:tc>
        <w:tc>
          <w:tcPr>
            <w:tcW w:w="2835" w:type="dxa"/>
          </w:tcPr>
          <w:p w:rsidR="004A2444" w:rsidRDefault="004A244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74" w:type="dxa"/>
          </w:tcPr>
          <w:p w:rsidR="004A2444" w:rsidRDefault="004A2444">
            <w:pPr>
              <w:pStyle w:val="ConsPlusNormal"/>
              <w:jc w:val="center"/>
            </w:pPr>
            <w:r>
              <w:t>25</w:t>
            </w:r>
          </w:p>
        </w:tc>
      </w:tr>
      <w:tr w:rsidR="004A2444">
        <w:tc>
          <w:tcPr>
            <w:tcW w:w="850" w:type="dxa"/>
            <w:vMerge w:val="restart"/>
          </w:tcPr>
          <w:p w:rsidR="004A2444" w:rsidRDefault="004A2444">
            <w:pPr>
              <w:pStyle w:val="ConsPlusNormal"/>
            </w:pPr>
            <w:r>
              <w:t>1.1</w:t>
            </w:r>
          </w:p>
        </w:tc>
        <w:tc>
          <w:tcPr>
            <w:tcW w:w="4876" w:type="dxa"/>
            <w:vMerge w:val="restart"/>
          </w:tcPr>
          <w:p w:rsidR="004A2444" w:rsidRDefault="004A2444">
            <w:pPr>
              <w:pStyle w:val="ConsPlusNormal"/>
            </w:pPr>
            <w:r>
              <w:t>Организация деятельности муниципальных библиотек как информационно-просветительских и культурных центров</w:t>
            </w:r>
          </w:p>
        </w:tc>
        <w:tc>
          <w:tcPr>
            <w:tcW w:w="5953" w:type="dxa"/>
          </w:tcPr>
          <w:p w:rsidR="004A2444" w:rsidRDefault="004A2444">
            <w:pPr>
              <w:pStyle w:val="ConsPlusNormal"/>
            </w:pPr>
            <w:r>
              <w:t>Доля изданий, занесенных в собственные электронные библиографические базы данных, от общего объема фонда МБУК "ЦБС г. Вологды"</w:t>
            </w:r>
          </w:p>
        </w:tc>
        <w:tc>
          <w:tcPr>
            <w:tcW w:w="2835" w:type="dxa"/>
          </w:tcPr>
          <w:p w:rsidR="004A2444" w:rsidRDefault="004A244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44.0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100.0</w:t>
            </w:r>
          </w:p>
        </w:tc>
        <w:tc>
          <w:tcPr>
            <w:tcW w:w="1474" w:type="dxa"/>
          </w:tcPr>
          <w:p w:rsidR="004A2444" w:rsidRDefault="004A2444">
            <w:pPr>
              <w:pStyle w:val="ConsPlusNormal"/>
              <w:jc w:val="center"/>
            </w:pPr>
            <w:r>
              <w:t>100.0</w:t>
            </w:r>
          </w:p>
        </w:tc>
      </w:tr>
      <w:tr w:rsidR="004A2444">
        <w:tc>
          <w:tcPr>
            <w:tcW w:w="85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4876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953" w:type="dxa"/>
          </w:tcPr>
          <w:p w:rsidR="004A2444" w:rsidRDefault="004A2444">
            <w:pPr>
              <w:pStyle w:val="ConsPlusNormal"/>
            </w:pPr>
            <w:r>
              <w:t>Количество филиалов МБУК "ЦБС г. Вологды", работающих по электронному читательскому билету</w:t>
            </w:r>
          </w:p>
        </w:tc>
        <w:tc>
          <w:tcPr>
            <w:tcW w:w="2835" w:type="dxa"/>
          </w:tcPr>
          <w:p w:rsidR="004A2444" w:rsidRDefault="004A2444">
            <w:pPr>
              <w:pStyle w:val="ConsPlusNormal"/>
              <w:jc w:val="center"/>
            </w:pPr>
            <w:r>
              <w:t>филиал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4.0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4.0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6.0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8.0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10.0</w:t>
            </w:r>
          </w:p>
        </w:tc>
        <w:tc>
          <w:tcPr>
            <w:tcW w:w="1474" w:type="dxa"/>
          </w:tcPr>
          <w:p w:rsidR="004A2444" w:rsidRDefault="004A2444">
            <w:pPr>
              <w:pStyle w:val="ConsPlusNormal"/>
              <w:jc w:val="center"/>
            </w:pPr>
            <w:r>
              <w:t>15.0</w:t>
            </w:r>
          </w:p>
        </w:tc>
      </w:tr>
      <w:tr w:rsidR="004A2444">
        <w:tc>
          <w:tcPr>
            <w:tcW w:w="85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4876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953" w:type="dxa"/>
          </w:tcPr>
          <w:p w:rsidR="004A2444" w:rsidRDefault="004A2444">
            <w:pPr>
              <w:pStyle w:val="ConsPlusNormal"/>
            </w:pPr>
            <w:r>
              <w:t>Количество пользователей МБУК "ЦБС г. Вологды" в возрасте от 15 до 50 лет</w:t>
            </w:r>
          </w:p>
        </w:tc>
        <w:tc>
          <w:tcPr>
            <w:tcW w:w="2835" w:type="dxa"/>
          </w:tcPr>
          <w:p w:rsidR="004A2444" w:rsidRDefault="004A2444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11.0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15.5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20.5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26.5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33.5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40.5</w:t>
            </w:r>
          </w:p>
        </w:tc>
        <w:tc>
          <w:tcPr>
            <w:tcW w:w="1474" w:type="dxa"/>
          </w:tcPr>
          <w:p w:rsidR="004A2444" w:rsidRDefault="004A2444">
            <w:pPr>
              <w:pStyle w:val="ConsPlusNormal"/>
              <w:jc w:val="center"/>
            </w:pPr>
            <w:r>
              <w:t>46.0</w:t>
            </w:r>
          </w:p>
        </w:tc>
      </w:tr>
      <w:tr w:rsidR="004A2444">
        <w:tc>
          <w:tcPr>
            <w:tcW w:w="85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4876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953" w:type="dxa"/>
          </w:tcPr>
          <w:p w:rsidR="004A2444" w:rsidRDefault="004A2444">
            <w:pPr>
              <w:pStyle w:val="ConsPlusNormal"/>
            </w:pPr>
            <w:r>
              <w:t>Охват населения города Вологды информационно-библиотечным обслуживанием</w:t>
            </w:r>
          </w:p>
        </w:tc>
        <w:tc>
          <w:tcPr>
            <w:tcW w:w="2835" w:type="dxa"/>
          </w:tcPr>
          <w:p w:rsidR="004A2444" w:rsidRDefault="004A2444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45.0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49.5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54.5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60.5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67.5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74.5</w:t>
            </w:r>
          </w:p>
        </w:tc>
        <w:tc>
          <w:tcPr>
            <w:tcW w:w="1474" w:type="dxa"/>
          </w:tcPr>
          <w:p w:rsidR="004A2444" w:rsidRDefault="004A2444">
            <w:pPr>
              <w:pStyle w:val="ConsPlusNormal"/>
              <w:jc w:val="center"/>
            </w:pPr>
            <w:r>
              <w:t>80.0</w:t>
            </w:r>
          </w:p>
        </w:tc>
      </w:tr>
      <w:tr w:rsidR="004A2444">
        <w:tc>
          <w:tcPr>
            <w:tcW w:w="85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4876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953" w:type="dxa"/>
          </w:tcPr>
          <w:p w:rsidR="004A2444" w:rsidRDefault="004A2444">
            <w:pPr>
              <w:pStyle w:val="ConsPlusNormal"/>
            </w:pPr>
            <w:r>
              <w:t>Доля мероприятий для молодежи в возрасте от 15 до 35 лет от общего количества проводимых мероприятий, направленных на популяризацию чтения</w:t>
            </w:r>
          </w:p>
        </w:tc>
        <w:tc>
          <w:tcPr>
            <w:tcW w:w="2835" w:type="dxa"/>
          </w:tcPr>
          <w:p w:rsidR="004A2444" w:rsidRDefault="004A244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20.0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25.0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30.0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35.0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45.0</w:t>
            </w:r>
          </w:p>
        </w:tc>
        <w:tc>
          <w:tcPr>
            <w:tcW w:w="1474" w:type="dxa"/>
          </w:tcPr>
          <w:p w:rsidR="004A2444" w:rsidRDefault="004A2444">
            <w:pPr>
              <w:pStyle w:val="ConsPlusNormal"/>
              <w:jc w:val="center"/>
            </w:pPr>
            <w:r>
              <w:t>50.0</w:t>
            </w:r>
          </w:p>
        </w:tc>
      </w:tr>
      <w:tr w:rsidR="004A2444">
        <w:tc>
          <w:tcPr>
            <w:tcW w:w="850" w:type="dxa"/>
            <w:vMerge w:val="restart"/>
          </w:tcPr>
          <w:p w:rsidR="004A2444" w:rsidRDefault="004A2444">
            <w:pPr>
              <w:pStyle w:val="ConsPlusNormal"/>
            </w:pPr>
            <w:r>
              <w:t>1.2</w:t>
            </w:r>
          </w:p>
        </w:tc>
        <w:tc>
          <w:tcPr>
            <w:tcW w:w="4876" w:type="dxa"/>
            <w:vMerge w:val="restart"/>
          </w:tcPr>
          <w:p w:rsidR="004A2444" w:rsidRDefault="004A2444">
            <w:pPr>
              <w:pStyle w:val="ConsPlusNormal"/>
            </w:pPr>
            <w:r>
              <w:t>Обеспечение доступа жителей к участию в культурной жизни города Вологды, реализация творческого потенциала жителей города Вологды</w:t>
            </w:r>
          </w:p>
        </w:tc>
        <w:tc>
          <w:tcPr>
            <w:tcW w:w="5953" w:type="dxa"/>
          </w:tcPr>
          <w:p w:rsidR="004A2444" w:rsidRDefault="004A2444">
            <w:pPr>
              <w:pStyle w:val="ConsPlusNormal"/>
            </w:pPr>
            <w:r>
              <w:t>Количество посетителей культурно-досуговых мероприятий</w:t>
            </w:r>
          </w:p>
        </w:tc>
        <w:tc>
          <w:tcPr>
            <w:tcW w:w="2835" w:type="dxa"/>
          </w:tcPr>
          <w:p w:rsidR="004A2444" w:rsidRDefault="004A2444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280.1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294.1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1474" w:type="dxa"/>
          </w:tcPr>
          <w:p w:rsidR="004A2444" w:rsidRDefault="004A2444">
            <w:pPr>
              <w:pStyle w:val="ConsPlusNormal"/>
              <w:jc w:val="center"/>
            </w:pPr>
            <w:r>
              <w:t>590</w:t>
            </w:r>
          </w:p>
        </w:tc>
      </w:tr>
      <w:tr w:rsidR="004A2444">
        <w:tc>
          <w:tcPr>
            <w:tcW w:w="85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4876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953" w:type="dxa"/>
          </w:tcPr>
          <w:p w:rsidR="004A2444" w:rsidRDefault="004A2444">
            <w:pPr>
              <w:pStyle w:val="ConsPlusNormal"/>
            </w:pPr>
            <w:r>
              <w:t>Среднее количество участников в клубном формировании, кружке по интересам, студии любительского творчества муниципальных учреждений культуры</w:t>
            </w:r>
          </w:p>
        </w:tc>
        <w:tc>
          <w:tcPr>
            <w:tcW w:w="2835" w:type="dxa"/>
          </w:tcPr>
          <w:p w:rsidR="004A2444" w:rsidRDefault="004A2444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74" w:type="dxa"/>
          </w:tcPr>
          <w:p w:rsidR="004A2444" w:rsidRDefault="004A2444">
            <w:pPr>
              <w:pStyle w:val="ConsPlusNormal"/>
              <w:jc w:val="center"/>
            </w:pPr>
            <w:r>
              <w:t>92</w:t>
            </w:r>
          </w:p>
        </w:tc>
      </w:tr>
      <w:tr w:rsidR="004A2444">
        <w:tc>
          <w:tcPr>
            <w:tcW w:w="85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4876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953" w:type="dxa"/>
          </w:tcPr>
          <w:p w:rsidR="004A2444" w:rsidRDefault="004A2444">
            <w:pPr>
              <w:pStyle w:val="ConsPlusNormal"/>
            </w:pPr>
            <w:r>
              <w:t>Доля населения, охваченного кинообслуживанием, от общей численности населения города Вологды</w:t>
            </w:r>
          </w:p>
        </w:tc>
        <w:tc>
          <w:tcPr>
            <w:tcW w:w="2835" w:type="dxa"/>
          </w:tcPr>
          <w:p w:rsidR="004A2444" w:rsidRDefault="004A244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74" w:type="dxa"/>
          </w:tcPr>
          <w:p w:rsidR="004A2444" w:rsidRDefault="004A2444">
            <w:pPr>
              <w:pStyle w:val="ConsPlusNormal"/>
              <w:jc w:val="center"/>
            </w:pPr>
            <w:r>
              <w:t>120</w:t>
            </w:r>
          </w:p>
        </w:tc>
      </w:tr>
      <w:tr w:rsidR="004A2444">
        <w:tc>
          <w:tcPr>
            <w:tcW w:w="85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4876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953" w:type="dxa"/>
          </w:tcPr>
          <w:p w:rsidR="004A2444" w:rsidRDefault="004A2444">
            <w:pPr>
              <w:pStyle w:val="ConsPlusNormal"/>
            </w:pPr>
            <w:r>
              <w:t>Доля культурно-просветительских кин</w:t>
            </w:r>
            <w:proofErr w:type="gramStart"/>
            <w:r>
              <w:t>о-</w:t>
            </w:r>
            <w:proofErr w:type="gramEnd"/>
            <w:r>
              <w:t>, видеосеансов от общего количества кино-, видеосеансов</w:t>
            </w:r>
          </w:p>
        </w:tc>
        <w:tc>
          <w:tcPr>
            <w:tcW w:w="2835" w:type="dxa"/>
          </w:tcPr>
          <w:p w:rsidR="004A2444" w:rsidRDefault="004A244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4A2444" w:rsidRDefault="004A2444">
            <w:pPr>
              <w:pStyle w:val="ConsPlusNormal"/>
              <w:jc w:val="center"/>
            </w:pPr>
            <w:r>
              <w:t>10</w:t>
            </w:r>
          </w:p>
        </w:tc>
      </w:tr>
      <w:tr w:rsidR="004A2444">
        <w:tc>
          <w:tcPr>
            <w:tcW w:w="85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4876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953" w:type="dxa"/>
          </w:tcPr>
          <w:p w:rsidR="004A2444" w:rsidRDefault="004A2444">
            <w:pPr>
              <w:pStyle w:val="ConsPlusNormal"/>
            </w:pPr>
            <w:r>
              <w:t>Количество посетителей культурно-досуговых и выставочных мероприятий, экскурсий, проводимых на платной основе</w:t>
            </w:r>
          </w:p>
        </w:tc>
        <w:tc>
          <w:tcPr>
            <w:tcW w:w="2835" w:type="dxa"/>
          </w:tcPr>
          <w:p w:rsidR="004A2444" w:rsidRDefault="004A2444">
            <w:pPr>
              <w:pStyle w:val="ConsPlusNormal"/>
              <w:jc w:val="center"/>
            </w:pPr>
            <w:r>
              <w:t>тыс. посещений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474" w:type="dxa"/>
          </w:tcPr>
          <w:p w:rsidR="004A2444" w:rsidRDefault="004A2444">
            <w:pPr>
              <w:pStyle w:val="ConsPlusNormal"/>
              <w:jc w:val="center"/>
            </w:pPr>
            <w:r>
              <w:t>250</w:t>
            </w:r>
          </w:p>
        </w:tc>
      </w:tr>
      <w:tr w:rsidR="004A2444">
        <w:tc>
          <w:tcPr>
            <w:tcW w:w="85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4876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953" w:type="dxa"/>
          </w:tcPr>
          <w:p w:rsidR="004A2444" w:rsidRDefault="004A2444">
            <w:pPr>
              <w:pStyle w:val="ConsPlusNormal"/>
            </w:pPr>
            <w:r>
              <w:t>Создание новых культурно-выставочных пространств</w:t>
            </w:r>
          </w:p>
        </w:tc>
        <w:tc>
          <w:tcPr>
            <w:tcW w:w="2835" w:type="dxa"/>
          </w:tcPr>
          <w:p w:rsidR="004A2444" w:rsidRDefault="004A244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4A2444" w:rsidRDefault="004A2444">
            <w:pPr>
              <w:pStyle w:val="ConsPlusNormal"/>
              <w:jc w:val="center"/>
            </w:pPr>
            <w:r>
              <w:t>-</w:t>
            </w:r>
          </w:p>
        </w:tc>
      </w:tr>
      <w:tr w:rsidR="004A2444">
        <w:tc>
          <w:tcPr>
            <w:tcW w:w="850" w:type="dxa"/>
            <w:vMerge w:val="restart"/>
          </w:tcPr>
          <w:p w:rsidR="004A2444" w:rsidRDefault="004A2444">
            <w:pPr>
              <w:pStyle w:val="ConsPlusNormal"/>
            </w:pPr>
            <w:r>
              <w:t>1.3</w:t>
            </w:r>
          </w:p>
        </w:tc>
        <w:tc>
          <w:tcPr>
            <w:tcW w:w="4876" w:type="dxa"/>
            <w:vMerge w:val="restart"/>
          </w:tcPr>
          <w:p w:rsidR="004A2444" w:rsidRDefault="004A2444">
            <w:pPr>
              <w:pStyle w:val="ConsPlusNormal"/>
            </w:pPr>
            <w:r>
              <w:t xml:space="preserve">Создание условий для массового отдыха жителей города Вологды и организация </w:t>
            </w:r>
            <w:proofErr w:type="gramStart"/>
            <w:r>
              <w:t>обустройства мест массового отдыха населения Вологды</w:t>
            </w:r>
            <w:proofErr w:type="gramEnd"/>
          </w:p>
        </w:tc>
        <w:tc>
          <w:tcPr>
            <w:tcW w:w="5953" w:type="dxa"/>
          </w:tcPr>
          <w:p w:rsidR="004A2444" w:rsidRDefault="004A2444">
            <w:pPr>
              <w:pStyle w:val="ConsPlusNormal"/>
            </w:pPr>
            <w:r>
              <w:t>Создание новых культурно-выставочных пространств</w:t>
            </w:r>
          </w:p>
        </w:tc>
        <w:tc>
          <w:tcPr>
            <w:tcW w:w="2835" w:type="dxa"/>
          </w:tcPr>
          <w:p w:rsidR="004A2444" w:rsidRDefault="004A244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4A2444" w:rsidRDefault="004A2444">
            <w:pPr>
              <w:pStyle w:val="ConsPlusNormal"/>
              <w:jc w:val="center"/>
            </w:pPr>
            <w:r>
              <w:t>-</w:t>
            </w:r>
          </w:p>
        </w:tc>
      </w:tr>
      <w:tr w:rsidR="004A2444">
        <w:tc>
          <w:tcPr>
            <w:tcW w:w="85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4876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953" w:type="dxa"/>
          </w:tcPr>
          <w:p w:rsidR="004A2444" w:rsidRDefault="004A2444">
            <w:pPr>
              <w:pStyle w:val="ConsPlusNormal"/>
            </w:pPr>
            <w:r>
              <w:t>Доля населения, участвующего в культурно-массовых (общегородских) мероприятиях</w:t>
            </w:r>
          </w:p>
        </w:tc>
        <w:tc>
          <w:tcPr>
            <w:tcW w:w="2835" w:type="dxa"/>
          </w:tcPr>
          <w:p w:rsidR="004A2444" w:rsidRDefault="004A244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474" w:type="dxa"/>
          </w:tcPr>
          <w:p w:rsidR="004A2444" w:rsidRDefault="004A2444">
            <w:pPr>
              <w:pStyle w:val="ConsPlusNormal"/>
              <w:jc w:val="center"/>
            </w:pPr>
            <w:r>
              <w:t>260</w:t>
            </w:r>
          </w:p>
        </w:tc>
      </w:tr>
      <w:tr w:rsidR="004A2444">
        <w:tc>
          <w:tcPr>
            <w:tcW w:w="85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4876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953" w:type="dxa"/>
          </w:tcPr>
          <w:p w:rsidR="004A2444" w:rsidRDefault="004A2444">
            <w:pPr>
              <w:pStyle w:val="ConsPlusNormal"/>
            </w:pPr>
            <w:r>
              <w:t>Доля новых творческих проектов в общем количестве проводимых культурных (общегородских) мероприятий</w:t>
            </w:r>
          </w:p>
        </w:tc>
        <w:tc>
          <w:tcPr>
            <w:tcW w:w="2835" w:type="dxa"/>
          </w:tcPr>
          <w:p w:rsidR="004A2444" w:rsidRDefault="004A244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4A2444" w:rsidRDefault="004A2444">
            <w:pPr>
              <w:pStyle w:val="ConsPlusNormal"/>
              <w:jc w:val="center"/>
            </w:pPr>
            <w:r>
              <w:t>10</w:t>
            </w:r>
          </w:p>
        </w:tc>
      </w:tr>
      <w:tr w:rsidR="004A2444">
        <w:tc>
          <w:tcPr>
            <w:tcW w:w="850" w:type="dxa"/>
            <w:vMerge w:val="restart"/>
          </w:tcPr>
          <w:p w:rsidR="004A2444" w:rsidRDefault="004A2444">
            <w:pPr>
              <w:pStyle w:val="ConsPlusNormal"/>
            </w:pPr>
            <w:r>
              <w:t>1.4</w:t>
            </w:r>
          </w:p>
        </w:tc>
        <w:tc>
          <w:tcPr>
            <w:tcW w:w="4876" w:type="dxa"/>
            <w:vMerge w:val="restart"/>
          </w:tcPr>
          <w:p w:rsidR="004A2444" w:rsidRDefault="004A2444">
            <w:pPr>
              <w:pStyle w:val="ConsPlusNormal"/>
            </w:pPr>
            <w:r>
              <w:t>Сохранение и развитие народных художественных промыслов</w:t>
            </w:r>
          </w:p>
        </w:tc>
        <w:tc>
          <w:tcPr>
            <w:tcW w:w="5953" w:type="dxa"/>
          </w:tcPr>
          <w:p w:rsidR="004A2444" w:rsidRDefault="004A2444">
            <w:pPr>
              <w:pStyle w:val="ConsPlusNormal"/>
            </w:pPr>
            <w:r>
              <w:t>Численность мастеров народных художественных промыслов на территории муниципального образования "Город Вологда"</w:t>
            </w:r>
          </w:p>
        </w:tc>
        <w:tc>
          <w:tcPr>
            <w:tcW w:w="2835" w:type="dxa"/>
          </w:tcPr>
          <w:p w:rsidR="004A2444" w:rsidRDefault="004A2444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474" w:type="dxa"/>
          </w:tcPr>
          <w:p w:rsidR="004A2444" w:rsidRDefault="004A2444">
            <w:pPr>
              <w:pStyle w:val="ConsPlusNormal"/>
              <w:jc w:val="center"/>
            </w:pPr>
            <w:r>
              <w:t>180</w:t>
            </w:r>
          </w:p>
        </w:tc>
      </w:tr>
      <w:tr w:rsidR="004A2444">
        <w:tc>
          <w:tcPr>
            <w:tcW w:w="85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4876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953" w:type="dxa"/>
          </w:tcPr>
          <w:p w:rsidR="004A2444" w:rsidRDefault="004A2444">
            <w:pPr>
              <w:pStyle w:val="ConsPlusNormal"/>
            </w:pPr>
            <w:r>
              <w:t>Доля детей, привлекаемых к участию в мастер-классах по традиционной народной культуре, в общей численности детей в возрасте от 5 до 18 лет</w:t>
            </w:r>
          </w:p>
        </w:tc>
        <w:tc>
          <w:tcPr>
            <w:tcW w:w="2835" w:type="dxa"/>
          </w:tcPr>
          <w:p w:rsidR="004A2444" w:rsidRDefault="004A244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74" w:type="dxa"/>
          </w:tcPr>
          <w:p w:rsidR="004A2444" w:rsidRDefault="004A2444">
            <w:pPr>
              <w:pStyle w:val="ConsPlusNormal"/>
              <w:jc w:val="center"/>
            </w:pPr>
            <w:r>
              <w:t>25</w:t>
            </w:r>
          </w:p>
        </w:tc>
      </w:tr>
      <w:tr w:rsidR="004A2444">
        <w:tc>
          <w:tcPr>
            <w:tcW w:w="25174" w:type="dxa"/>
            <w:gridSpan w:val="11"/>
          </w:tcPr>
          <w:p w:rsidR="004A2444" w:rsidRDefault="004A2444">
            <w:pPr>
              <w:pStyle w:val="ConsPlusNormal"/>
              <w:jc w:val="center"/>
              <w:outlineLvl w:val="2"/>
            </w:pPr>
            <w:r>
              <w:t>II. Подпрограмма 2 "Сохранение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4A2444">
        <w:tc>
          <w:tcPr>
            <w:tcW w:w="850" w:type="dxa"/>
            <w:vMerge w:val="restart"/>
          </w:tcPr>
          <w:p w:rsidR="004A2444" w:rsidRDefault="004A2444">
            <w:pPr>
              <w:pStyle w:val="ConsPlusNormal"/>
            </w:pPr>
            <w:r>
              <w:t>2.1</w:t>
            </w:r>
          </w:p>
        </w:tc>
        <w:tc>
          <w:tcPr>
            <w:tcW w:w="4876" w:type="dxa"/>
            <w:vMerge w:val="restart"/>
          </w:tcPr>
          <w:p w:rsidR="004A2444" w:rsidRDefault="004A2444">
            <w:pPr>
              <w:pStyle w:val="ConsPlusNormal"/>
            </w:pPr>
            <w:r>
              <w:t xml:space="preserve">Поддержание и возобновление культурных и функциональных свойств объектов культурного наследия, приведение их в состояние, пригодное для использования, надлежащее использование и популяризация объектов культурного наследия (памятников истории и культуры), находящихся в </w:t>
            </w:r>
            <w:r>
              <w:lastRenderedPageBreak/>
              <w:t>собственности муниципального образования "Город Вологда"</w:t>
            </w:r>
          </w:p>
        </w:tc>
        <w:tc>
          <w:tcPr>
            <w:tcW w:w="5953" w:type="dxa"/>
          </w:tcPr>
          <w:p w:rsidR="004A2444" w:rsidRDefault="004A2444">
            <w:pPr>
              <w:pStyle w:val="ConsPlusNormal"/>
            </w:pPr>
            <w:r>
              <w:lastRenderedPageBreak/>
              <w:t>Доля объектов культурного наследия, находящихся в собственности муниципального образования "Город Вологда" и требующих консервации или реставрации, в общем количестве объектов культурного наследия, находящихся в собственности муниципального образования "Город Вологда"</w:t>
            </w:r>
          </w:p>
        </w:tc>
        <w:tc>
          <w:tcPr>
            <w:tcW w:w="2835" w:type="dxa"/>
          </w:tcPr>
          <w:p w:rsidR="004A2444" w:rsidRDefault="004A244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17.19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15.63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14.06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14.06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12.5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12.5</w:t>
            </w:r>
          </w:p>
        </w:tc>
        <w:tc>
          <w:tcPr>
            <w:tcW w:w="1474" w:type="dxa"/>
          </w:tcPr>
          <w:p w:rsidR="004A2444" w:rsidRDefault="004A2444">
            <w:pPr>
              <w:pStyle w:val="ConsPlusNormal"/>
              <w:jc w:val="center"/>
            </w:pPr>
            <w:r>
              <w:t>10.94</w:t>
            </w:r>
          </w:p>
        </w:tc>
      </w:tr>
      <w:tr w:rsidR="004A2444">
        <w:tc>
          <w:tcPr>
            <w:tcW w:w="85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4876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953" w:type="dxa"/>
          </w:tcPr>
          <w:p w:rsidR="004A2444" w:rsidRDefault="004A2444">
            <w:pPr>
              <w:pStyle w:val="ConsPlusNormal"/>
            </w:pPr>
            <w:r>
              <w:t>Доля объектов культурного наследия, находящихся в собственности муниципального образования "Город Вологда", на которых установлены информационные надписи</w:t>
            </w:r>
          </w:p>
        </w:tc>
        <w:tc>
          <w:tcPr>
            <w:tcW w:w="2835" w:type="dxa"/>
          </w:tcPr>
          <w:p w:rsidR="004A2444" w:rsidRDefault="004A244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531" w:type="dxa"/>
          </w:tcPr>
          <w:p w:rsidR="004A2444" w:rsidRDefault="004A244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474" w:type="dxa"/>
          </w:tcPr>
          <w:p w:rsidR="004A2444" w:rsidRDefault="004A2444">
            <w:pPr>
              <w:pStyle w:val="ConsPlusNormal"/>
              <w:jc w:val="center"/>
            </w:pPr>
            <w:r>
              <w:t>100</w:t>
            </w:r>
          </w:p>
        </w:tc>
      </w:tr>
    </w:tbl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  <w:ind w:firstLine="540"/>
        <w:jc w:val="both"/>
      </w:pPr>
      <w:r>
        <w:t>--------------------------------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>&lt;*&gt; Общий показатель для задач подпрограммы 1.".</w:t>
      </w: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  <w:jc w:val="right"/>
        <w:outlineLvl w:val="0"/>
      </w:pPr>
      <w:r>
        <w:t>Приложение N 2</w:t>
      </w:r>
    </w:p>
    <w:p w:rsidR="004A2444" w:rsidRDefault="004A2444">
      <w:pPr>
        <w:pStyle w:val="ConsPlusNormal"/>
        <w:jc w:val="right"/>
      </w:pPr>
      <w:r>
        <w:t>к Постановлению</w:t>
      </w:r>
    </w:p>
    <w:p w:rsidR="004A2444" w:rsidRDefault="004A2444">
      <w:pPr>
        <w:pStyle w:val="ConsPlusNormal"/>
        <w:jc w:val="right"/>
      </w:pPr>
      <w:r>
        <w:t>Администрации г. Вологды</w:t>
      </w:r>
    </w:p>
    <w:p w:rsidR="004A2444" w:rsidRDefault="004A2444">
      <w:pPr>
        <w:pStyle w:val="ConsPlusNormal"/>
        <w:jc w:val="right"/>
      </w:pPr>
      <w:r>
        <w:t>от 19 апреля 2016 г. N 431</w:t>
      </w: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  <w:jc w:val="right"/>
      </w:pPr>
      <w:r>
        <w:t>"Приложение N 3</w:t>
      </w:r>
    </w:p>
    <w:p w:rsidR="004A2444" w:rsidRDefault="004A2444">
      <w:pPr>
        <w:pStyle w:val="ConsPlusNormal"/>
        <w:jc w:val="right"/>
      </w:pPr>
      <w:r>
        <w:t>к Муниципальной программе</w:t>
      </w:r>
    </w:p>
    <w:p w:rsidR="004A2444" w:rsidRDefault="004A2444">
      <w:pPr>
        <w:pStyle w:val="ConsPlusNormal"/>
        <w:jc w:val="right"/>
      </w:pPr>
      <w:r>
        <w:t>"Развитие культуры"</w:t>
      </w: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  <w:jc w:val="center"/>
      </w:pPr>
      <w:r>
        <w:t>ФИНАНСОВОЕ ОБЕСПЕЧЕНИЕ</w:t>
      </w:r>
    </w:p>
    <w:p w:rsidR="004A2444" w:rsidRDefault="004A2444">
      <w:pPr>
        <w:pStyle w:val="ConsPlusNormal"/>
        <w:jc w:val="center"/>
      </w:pPr>
      <w:r>
        <w:t>МЕРОПРИЯТИЙ МУНИЦИПАЛЬНОЙ ПРОГРАММЫ</w:t>
      </w:r>
    </w:p>
    <w:p w:rsidR="004A2444" w:rsidRDefault="004A2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159"/>
        <w:gridCol w:w="3288"/>
        <w:gridCol w:w="2494"/>
        <w:gridCol w:w="1701"/>
        <w:gridCol w:w="1701"/>
        <w:gridCol w:w="1701"/>
        <w:gridCol w:w="1644"/>
        <w:gridCol w:w="1701"/>
        <w:gridCol w:w="1701"/>
        <w:gridCol w:w="1814"/>
      </w:tblGrid>
      <w:tr w:rsidR="004A2444">
        <w:tc>
          <w:tcPr>
            <w:tcW w:w="680" w:type="dxa"/>
            <w:vMerge w:val="restart"/>
          </w:tcPr>
          <w:p w:rsidR="004A2444" w:rsidRDefault="004A2444">
            <w:pPr>
              <w:pStyle w:val="ConsPlusNormal"/>
              <w:jc w:val="center"/>
            </w:pPr>
            <w:r>
              <w:t>N</w:t>
            </w:r>
          </w:p>
          <w:p w:rsidR="004A2444" w:rsidRDefault="004A244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  <w:vMerge w:val="restart"/>
          </w:tcPr>
          <w:p w:rsidR="004A2444" w:rsidRDefault="004A2444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3288" w:type="dxa"/>
            <w:vMerge w:val="restart"/>
          </w:tcPr>
          <w:p w:rsidR="004A2444" w:rsidRDefault="004A2444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2494" w:type="dxa"/>
            <w:vMerge w:val="restart"/>
          </w:tcPr>
          <w:p w:rsidR="004A2444" w:rsidRDefault="004A2444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1963" w:type="dxa"/>
            <w:gridSpan w:val="7"/>
          </w:tcPr>
          <w:p w:rsidR="004A2444" w:rsidRDefault="004A2444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Всего</w:t>
            </w:r>
          </w:p>
        </w:tc>
      </w:tr>
      <w:tr w:rsidR="004A2444">
        <w:tc>
          <w:tcPr>
            <w:tcW w:w="23584" w:type="dxa"/>
            <w:gridSpan w:val="11"/>
          </w:tcPr>
          <w:p w:rsidR="004A2444" w:rsidRDefault="004A2444">
            <w:pPr>
              <w:pStyle w:val="ConsPlusNormal"/>
              <w:jc w:val="center"/>
              <w:outlineLvl w:val="1"/>
            </w:pPr>
            <w:r>
              <w:t>I. Подпрограмма 1 "Модернизация учреждений культуры, развитие искусства, массового отдыха и народных ремесел"</w:t>
            </w:r>
          </w:p>
        </w:tc>
      </w:tr>
      <w:tr w:rsidR="004A2444">
        <w:tc>
          <w:tcPr>
            <w:tcW w:w="680" w:type="dxa"/>
            <w:vMerge w:val="restart"/>
          </w:tcPr>
          <w:p w:rsidR="004A2444" w:rsidRDefault="004A2444">
            <w:pPr>
              <w:pStyle w:val="ConsPlusNormal"/>
            </w:pPr>
            <w:r>
              <w:t>1.1</w:t>
            </w:r>
          </w:p>
        </w:tc>
        <w:tc>
          <w:tcPr>
            <w:tcW w:w="5159" w:type="dxa"/>
            <w:vMerge w:val="restart"/>
          </w:tcPr>
          <w:p w:rsidR="004A2444" w:rsidRDefault="004A2444">
            <w:pPr>
              <w:pStyle w:val="ConsPlusNormal"/>
            </w:pPr>
            <w:r>
              <w:t xml:space="preserve">Модернизация информационно-библиотечного обслуживания населения, повышение адресности и </w:t>
            </w:r>
            <w:r>
              <w:lastRenderedPageBreak/>
              <w:t>расширение спектра библиотечно-информационных, просветительских, творческих и культурных услуг</w:t>
            </w:r>
          </w:p>
        </w:tc>
        <w:tc>
          <w:tcPr>
            <w:tcW w:w="3288" w:type="dxa"/>
            <w:vMerge w:val="restart"/>
          </w:tcPr>
          <w:p w:rsidR="004A2444" w:rsidRDefault="004A2444">
            <w:pPr>
              <w:pStyle w:val="ConsPlusNormal"/>
              <w:jc w:val="center"/>
            </w:pPr>
            <w:r>
              <w:lastRenderedPageBreak/>
              <w:t>УКИН</w:t>
            </w: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43322.3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39200.4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49149.6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49649.6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50149.6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50649.6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282121.1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13.1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41586.5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33932.3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41149.6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41149.6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41149.6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41149.6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240117.2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1722.7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5268.1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8000.0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8500.0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9000.0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9500.0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41990.8</w:t>
            </w:r>
          </w:p>
        </w:tc>
      </w:tr>
      <w:tr w:rsidR="004A2444">
        <w:tc>
          <w:tcPr>
            <w:tcW w:w="680" w:type="dxa"/>
            <w:vMerge w:val="restart"/>
          </w:tcPr>
          <w:p w:rsidR="004A2444" w:rsidRDefault="004A2444">
            <w:pPr>
              <w:pStyle w:val="ConsPlusNormal"/>
            </w:pPr>
            <w:r>
              <w:t>1.2</w:t>
            </w:r>
          </w:p>
        </w:tc>
        <w:tc>
          <w:tcPr>
            <w:tcW w:w="5159" w:type="dxa"/>
            <w:vMerge w:val="restart"/>
          </w:tcPr>
          <w:p w:rsidR="004A2444" w:rsidRDefault="004A2444">
            <w:pPr>
              <w:pStyle w:val="ConsPlusNormal"/>
            </w:pPr>
            <w:r>
              <w:t>Создание условий для организации досуга и обеспечения жителей города услугами организаций культуры</w:t>
            </w:r>
          </w:p>
        </w:tc>
        <w:tc>
          <w:tcPr>
            <w:tcW w:w="3288" w:type="dxa"/>
            <w:vMerge w:val="restart"/>
          </w:tcPr>
          <w:p w:rsidR="004A2444" w:rsidRDefault="004A2444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96803.9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97562.1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91895.9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107395.8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107895.8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108395.8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609949.3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67873.9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61162.1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53395.9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68395.8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68395.8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68395.8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387619.3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28930.0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36400.0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38500.0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39000.0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39500.0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40000.0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222330.0</w:t>
            </w:r>
          </w:p>
        </w:tc>
      </w:tr>
      <w:tr w:rsidR="004A2444">
        <w:tc>
          <w:tcPr>
            <w:tcW w:w="680" w:type="dxa"/>
            <w:vMerge w:val="restart"/>
          </w:tcPr>
          <w:p w:rsidR="004A2444" w:rsidRDefault="004A2444">
            <w:pPr>
              <w:pStyle w:val="ConsPlusNormal"/>
            </w:pPr>
            <w:r>
              <w:t>1.3</w:t>
            </w:r>
          </w:p>
        </w:tc>
        <w:tc>
          <w:tcPr>
            <w:tcW w:w="5159" w:type="dxa"/>
            <w:vMerge w:val="restart"/>
          </w:tcPr>
          <w:p w:rsidR="004A2444" w:rsidRDefault="004A2444">
            <w:pPr>
              <w:pStyle w:val="ConsPlusNormal"/>
            </w:pPr>
            <w:r>
              <w:t>Организация культурно-просветительских проектов</w:t>
            </w:r>
          </w:p>
        </w:tc>
        <w:tc>
          <w:tcPr>
            <w:tcW w:w="3288" w:type="dxa"/>
            <w:vMerge w:val="restart"/>
          </w:tcPr>
          <w:p w:rsidR="004A2444" w:rsidRDefault="004A2444">
            <w:pPr>
              <w:pStyle w:val="ConsPlusNormal"/>
            </w:pPr>
            <w:r>
              <w:t>УКИН, ООО "Киноцентр "Вологда", инвесторы</w:t>
            </w: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30100.0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30100.0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30500.0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30500.0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30700.0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30700.0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182600.0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30100.0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30100.0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30500.0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30500.0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30700.0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30700.0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182600.0</w:t>
            </w:r>
          </w:p>
        </w:tc>
      </w:tr>
      <w:tr w:rsidR="004A2444">
        <w:tc>
          <w:tcPr>
            <w:tcW w:w="680" w:type="dxa"/>
            <w:vMerge w:val="restart"/>
          </w:tcPr>
          <w:p w:rsidR="004A2444" w:rsidRDefault="004A2444">
            <w:pPr>
              <w:pStyle w:val="ConsPlusNormal"/>
            </w:pPr>
            <w:r>
              <w:t>1.4</w:t>
            </w:r>
          </w:p>
        </w:tc>
        <w:tc>
          <w:tcPr>
            <w:tcW w:w="5159" w:type="dxa"/>
            <w:vMerge w:val="restart"/>
          </w:tcPr>
          <w:p w:rsidR="004A2444" w:rsidRDefault="004A2444">
            <w:pPr>
              <w:pStyle w:val="ConsPlusNormal"/>
            </w:pPr>
            <w:r>
              <w:t>Обеспечение условий для массового отдыха жителей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A2444" w:rsidRDefault="004A2444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53618.0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25263.9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26062.5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53732.4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55062.4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57379.4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271118.6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52971.9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24263.9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24062.5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51232.4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52062.4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53879.4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258472.5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tcBorders>
              <w:top w:val="nil"/>
            </w:tcBorders>
          </w:tcPr>
          <w:p w:rsidR="004A2444" w:rsidRDefault="004A2444">
            <w:pPr>
              <w:pStyle w:val="ConsPlusNormal"/>
              <w:jc w:val="center"/>
            </w:pPr>
            <w:r>
              <w:t>инвесторы</w:t>
            </w: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646.1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1000.0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2000.0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3000.0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3500.0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12646.1</w:t>
            </w:r>
          </w:p>
        </w:tc>
      </w:tr>
      <w:tr w:rsidR="004A2444">
        <w:tc>
          <w:tcPr>
            <w:tcW w:w="680" w:type="dxa"/>
            <w:vMerge w:val="restart"/>
          </w:tcPr>
          <w:p w:rsidR="004A2444" w:rsidRDefault="004A2444">
            <w:pPr>
              <w:pStyle w:val="ConsPlusNormal"/>
            </w:pPr>
            <w:r>
              <w:t>1.5</w:t>
            </w:r>
          </w:p>
        </w:tc>
        <w:tc>
          <w:tcPr>
            <w:tcW w:w="5159" w:type="dxa"/>
            <w:vMerge w:val="restart"/>
          </w:tcPr>
          <w:p w:rsidR="004A2444" w:rsidRDefault="004A2444">
            <w:pPr>
              <w:pStyle w:val="ConsPlusNormal"/>
            </w:pPr>
            <w:r>
              <w:t xml:space="preserve">Создание условий для развития местного </w:t>
            </w:r>
            <w:r>
              <w:lastRenderedPageBreak/>
              <w:t>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A2444" w:rsidRDefault="004A2444">
            <w:pPr>
              <w:pStyle w:val="ConsPlusNormal"/>
              <w:jc w:val="center"/>
            </w:pPr>
            <w:r>
              <w:lastRenderedPageBreak/>
              <w:t>УКИН</w:t>
            </w: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10551.4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6519.7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7565.6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7765.6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7765.6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8065.6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48233.5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5287.8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4019.7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5265.6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5265.6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5265.6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5265.6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30369.9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tcBorders>
              <w:top w:val="nil"/>
            </w:tcBorders>
          </w:tcPr>
          <w:p w:rsidR="004A2444" w:rsidRDefault="004A2444">
            <w:pPr>
              <w:pStyle w:val="ConsPlusNormal"/>
              <w:jc w:val="center"/>
            </w:pPr>
            <w:r>
              <w:t>инвесторы</w:t>
            </w: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5263.6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2300.0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2500.0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2800.0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17863.6</w:t>
            </w:r>
          </w:p>
        </w:tc>
      </w:tr>
      <w:tr w:rsidR="004A2444">
        <w:tc>
          <w:tcPr>
            <w:tcW w:w="680" w:type="dxa"/>
            <w:vMerge w:val="restart"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 w:val="restart"/>
          </w:tcPr>
          <w:p w:rsidR="004A2444" w:rsidRDefault="004A2444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3288" w:type="dxa"/>
            <w:vMerge w:val="restart"/>
          </w:tcPr>
          <w:p w:rsidR="004A2444" w:rsidRDefault="004A2444">
            <w:pPr>
              <w:pStyle w:val="ConsPlusNormal"/>
              <w:jc w:val="center"/>
            </w:pPr>
            <w:r>
              <w:t>ДГИ</w:t>
            </w: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4A2444" w:rsidRDefault="004A2444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234395.6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198646.1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205173.6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249043.4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251573.4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255190.4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1394022.5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13.1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167720.1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123378.0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123873.6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166043.4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166873.4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168690.4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916578.9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66662.4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75268.1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81300.0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83000.0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84700.0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86500.0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477430.5</w:t>
            </w:r>
          </w:p>
        </w:tc>
      </w:tr>
      <w:tr w:rsidR="004A2444">
        <w:tc>
          <w:tcPr>
            <w:tcW w:w="23584" w:type="dxa"/>
            <w:gridSpan w:val="11"/>
          </w:tcPr>
          <w:p w:rsidR="004A2444" w:rsidRDefault="004A2444">
            <w:pPr>
              <w:pStyle w:val="ConsPlusNormal"/>
              <w:jc w:val="center"/>
              <w:outlineLvl w:val="1"/>
            </w:pPr>
            <w:r>
              <w:t>II. Подпрограмма 2 "Сохранение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4A2444">
        <w:tc>
          <w:tcPr>
            <w:tcW w:w="680" w:type="dxa"/>
            <w:vMerge w:val="restart"/>
          </w:tcPr>
          <w:p w:rsidR="004A2444" w:rsidRDefault="004A2444">
            <w:pPr>
              <w:pStyle w:val="ConsPlusNormal"/>
            </w:pPr>
            <w:r>
              <w:t>2.1</w:t>
            </w:r>
          </w:p>
        </w:tc>
        <w:tc>
          <w:tcPr>
            <w:tcW w:w="5159" w:type="dxa"/>
            <w:vMerge w:val="restart"/>
          </w:tcPr>
          <w:p w:rsidR="004A2444" w:rsidRDefault="004A2444">
            <w:pPr>
              <w:pStyle w:val="ConsPlusNormal"/>
            </w:pPr>
            <w:r>
              <w:t>Разработка проектно-сметной документации для комплексной реставрации объектов культурного наследия, находящихся в муниципальной собственности</w:t>
            </w:r>
          </w:p>
        </w:tc>
        <w:tc>
          <w:tcPr>
            <w:tcW w:w="3288" w:type="dxa"/>
            <w:vMerge w:val="restart"/>
          </w:tcPr>
          <w:p w:rsidR="004A2444" w:rsidRDefault="004A2444">
            <w:pPr>
              <w:pStyle w:val="ConsPlusNormal"/>
              <w:jc w:val="center"/>
            </w:pPr>
            <w:r>
              <w:t>ДГИ, инвесторы</w:t>
            </w: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3000.0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3000.0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6000.0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3000.0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3000.0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6000.0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 w:val="restart"/>
          </w:tcPr>
          <w:p w:rsidR="004A2444" w:rsidRDefault="004A2444">
            <w:pPr>
              <w:pStyle w:val="ConsPlusNormal"/>
            </w:pPr>
            <w:r>
              <w:t>2.2</w:t>
            </w:r>
          </w:p>
        </w:tc>
        <w:tc>
          <w:tcPr>
            <w:tcW w:w="5159" w:type="dxa"/>
            <w:vMerge w:val="restart"/>
          </w:tcPr>
          <w:p w:rsidR="004A2444" w:rsidRDefault="004A2444">
            <w:pPr>
              <w:pStyle w:val="ConsPlusNormal"/>
            </w:pPr>
            <w:r>
              <w:t>Проведение противоаварийных работ и комплексной реставрации объектов культурного наследия, находящихся в муниципальной собственности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A2444" w:rsidRDefault="004A2444">
            <w:pPr>
              <w:pStyle w:val="ConsPlusNormal"/>
              <w:jc w:val="center"/>
            </w:pPr>
            <w:r>
              <w:t>УКИН, ДГИ</w:t>
            </w: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11541.3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15000.0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15000.0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15000.0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56541.3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11541.3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15000.0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15000.0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15000.0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56541.3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tcBorders>
              <w:top w:val="nil"/>
            </w:tcBorders>
          </w:tcPr>
          <w:p w:rsidR="004A2444" w:rsidRDefault="004A2444">
            <w:pPr>
              <w:pStyle w:val="ConsPlusNormal"/>
              <w:jc w:val="center"/>
            </w:pPr>
            <w:r>
              <w:t>инвесторы</w:t>
            </w: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 w:val="restart"/>
          </w:tcPr>
          <w:p w:rsidR="004A2444" w:rsidRDefault="004A2444">
            <w:pPr>
              <w:pStyle w:val="ConsPlusNormal"/>
            </w:pPr>
            <w:r>
              <w:t>2.3</w:t>
            </w:r>
          </w:p>
        </w:tc>
        <w:tc>
          <w:tcPr>
            <w:tcW w:w="5159" w:type="dxa"/>
            <w:vMerge w:val="restart"/>
          </w:tcPr>
          <w:p w:rsidR="004A2444" w:rsidRDefault="004A2444">
            <w:pPr>
              <w:pStyle w:val="ConsPlusNormal"/>
            </w:pPr>
            <w:r>
              <w:t>Установка информационных и мемориальных надписей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4A2444" w:rsidRDefault="004A2444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150.0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150.0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150.0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150.0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600.0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150.0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150.0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150.0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150.0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600.0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tcBorders>
              <w:top w:val="nil"/>
            </w:tcBorders>
          </w:tcPr>
          <w:p w:rsidR="004A2444" w:rsidRDefault="004A2444">
            <w:pPr>
              <w:pStyle w:val="ConsPlusNormal"/>
              <w:jc w:val="center"/>
            </w:pPr>
            <w:r>
              <w:t>инвесторы</w:t>
            </w: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 w:val="restart"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 w:val="restart"/>
          </w:tcPr>
          <w:p w:rsidR="004A2444" w:rsidRDefault="004A2444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3288" w:type="dxa"/>
            <w:vMerge w:val="restart"/>
          </w:tcPr>
          <w:p w:rsidR="004A2444" w:rsidRDefault="004A2444">
            <w:pPr>
              <w:pStyle w:val="ConsPlusNormal"/>
              <w:jc w:val="center"/>
            </w:pPr>
            <w:r>
              <w:t>ДГИ</w:t>
            </w: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3000.0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3000.0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6000.0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3000.0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3000.0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6000.0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4A2444" w:rsidRDefault="004A2444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11541.3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15150.0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15150.0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150.0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15150.0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57141.3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11541.3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15150.0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15150.0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150.0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15150.0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57141.3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 w:val="restart"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 w:val="restart"/>
          </w:tcPr>
          <w:p w:rsidR="004A2444" w:rsidRDefault="004A2444">
            <w:pPr>
              <w:pStyle w:val="ConsPlusNormal"/>
            </w:pPr>
            <w:r>
              <w:t>Итого по муниципальной программе "Развитие культуры"</w:t>
            </w:r>
          </w:p>
        </w:tc>
        <w:tc>
          <w:tcPr>
            <w:tcW w:w="3288" w:type="dxa"/>
            <w:vMerge w:val="restart"/>
          </w:tcPr>
          <w:p w:rsidR="004A2444" w:rsidRDefault="004A2444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245936.9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198646.1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220323.6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264193.4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251723.4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270340.4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1451163.8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13.1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179261.4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123378.0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139023.6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181193.4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167023.4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183840.4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973720.2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66662.4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75268.1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81300.0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83000.0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84700.0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86500.0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477430.5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 w:val="restart"/>
          </w:tcPr>
          <w:p w:rsidR="004A2444" w:rsidRDefault="004A2444">
            <w:pPr>
              <w:pStyle w:val="ConsPlusNormal"/>
              <w:jc w:val="center"/>
            </w:pPr>
            <w:r>
              <w:t>ДГИ</w:t>
            </w: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3000.0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3000.0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6000.0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3000.0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3000.0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6000.0</w:t>
            </w:r>
          </w:p>
        </w:tc>
      </w:tr>
      <w:tr w:rsidR="004A2444">
        <w:tc>
          <w:tcPr>
            <w:tcW w:w="680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5159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3288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2494" w:type="dxa"/>
          </w:tcPr>
          <w:p w:rsidR="004A2444" w:rsidRDefault="004A244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814" w:type="dxa"/>
          </w:tcPr>
          <w:p w:rsidR="004A2444" w:rsidRDefault="004A2444">
            <w:pPr>
              <w:pStyle w:val="ConsPlusNormal"/>
              <w:jc w:val="center"/>
            </w:pPr>
            <w:r>
              <w:t>0.0</w:t>
            </w:r>
          </w:p>
        </w:tc>
      </w:tr>
    </w:tbl>
    <w:p w:rsidR="004A2444" w:rsidRDefault="004A2444">
      <w:pPr>
        <w:pStyle w:val="ConsPlusNormal"/>
        <w:sectPr w:rsidR="004A244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  <w:ind w:firstLine="540"/>
        <w:jc w:val="both"/>
      </w:pPr>
      <w:r>
        <w:t>Используемые сокращения: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Вологды;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>ДГИ - Департамент градостроительства и инфраструктуры Администрации города Вологды.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>&lt;*&gt; ФБ - безвозмездные поступления из федерального бюджета;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>МБ - налоговые и неналоговые доходы из бюджета города Вологды и дотации из областного бюджета;</w:t>
      </w:r>
    </w:p>
    <w:p w:rsidR="004A2444" w:rsidRDefault="004A2444">
      <w:pPr>
        <w:pStyle w:val="ConsPlusNormal"/>
        <w:spacing w:before="220"/>
        <w:ind w:firstLine="540"/>
        <w:jc w:val="both"/>
      </w:pPr>
      <w:r>
        <w:t>ВБ - внебюджетные источники финансирования</w:t>
      </w:r>
      <w:proofErr w:type="gramStart"/>
      <w:r>
        <w:t>.".</w:t>
      </w:r>
      <w:proofErr w:type="gramEnd"/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  <w:jc w:val="right"/>
        <w:outlineLvl w:val="0"/>
      </w:pPr>
      <w:r>
        <w:t>Приложение N 3</w:t>
      </w:r>
    </w:p>
    <w:p w:rsidR="004A2444" w:rsidRDefault="004A2444">
      <w:pPr>
        <w:pStyle w:val="ConsPlusNormal"/>
        <w:jc w:val="right"/>
      </w:pPr>
      <w:r>
        <w:t>к Постановлению</w:t>
      </w:r>
    </w:p>
    <w:p w:rsidR="004A2444" w:rsidRDefault="004A2444">
      <w:pPr>
        <w:pStyle w:val="ConsPlusNormal"/>
        <w:jc w:val="right"/>
      </w:pPr>
      <w:r>
        <w:t>Администрации г. Вологды</w:t>
      </w:r>
    </w:p>
    <w:p w:rsidR="004A2444" w:rsidRDefault="004A2444">
      <w:pPr>
        <w:pStyle w:val="ConsPlusNormal"/>
        <w:jc w:val="right"/>
      </w:pPr>
      <w:r>
        <w:t>от 19 апреля 2016 г. N 431</w:t>
      </w: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  <w:jc w:val="right"/>
      </w:pPr>
      <w:r>
        <w:t>"Приложение N 4</w:t>
      </w:r>
    </w:p>
    <w:p w:rsidR="004A2444" w:rsidRDefault="004A2444">
      <w:pPr>
        <w:pStyle w:val="ConsPlusNormal"/>
        <w:jc w:val="right"/>
      </w:pPr>
      <w:r>
        <w:t>к Муниципальной программе</w:t>
      </w:r>
    </w:p>
    <w:p w:rsidR="004A2444" w:rsidRDefault="004A2444">
      <w:pPr>
        <w:pStyle w:val="ConsPlusNormal"/>
        <w:jc w:val="right"/>
      </w:pPr>
      <w:r>
        <w:t>"Развитие культуры"</w:t>
      </w: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  <w:jc w:val="center"/>
      </w:pPr>
      <w:bookmarkStart w:id="1" w:name="P976"/>
      <w:bookmarkEnd w:id="1"/>
      <w:r>
        <w:t>ГРАФИК</w:t>
      </w:r>
    </w:p>
    <w:p w:rsidR="004A2444" w:rsidRDefault="004A2444">
      <w:pPr>
        <w:pStyle w:val="ConsPlusNormal"/>
        <w:jc w:val="center"/>
      </w:pPr>
      <w:r>
        <w:t>РЕАЛИЗАЦИИ МЕРОПРИЯТИЙ МУНИЦИПАЛЬНОЙ ПРОГРАММЫ В 2016 ГОДУ</w:t>
      </w:r>
    </w:p>
    <w:p w:rsidR="004A2444" w:rsidRDefault="004A24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0035"/>
        <w:gridCol w:w="1587"/>
        <w:gridCol w:w="1701"/>
        <w:gridCol w:w="1587"/>
        <w:gridCol w:w="1644"/>
        <w:gridCol w:w="2154"/>
      </w:tblGrid>
      <w:tr w:rsidR="004A2444">
        <w:tc>
          <w:tcPr>
            <w:tcW w:w="737" w:type="dxa"/>
          </w:tcPr>
          <w:p w:rsidR="004A2444" w:rsidRDefault="004A2444">
            <w:pPr>
              <w:pStyle w:val="ConsPlusNormal"/>
              <w:jc w:val="center"/>
            </w:pPr>
            <w:r>
              <w:t>N</w:t>
            </w:r>
          </w:p>
          <w:p w:rsidR="004A2444" w:rsidRDefault="004A244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035" w:type="dxa"/>
          </w:tcPr>
          <w:p w:rsidR="004A2444" w:rsidRDefault="004A2444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2154" w:type="dxa"/>
          </w:tcPr>
          <w:p w:rsidR="004A2444" w:rsidRDefault="004A2444">
            <w:pPr>
              <w:pStyle w:val="ConsPlusNormal"/>
              <w:jc w:val="center"/>
            </w:pPr>
            <w:r>
              <w:t>Примечание &lt;**&gt;</w:t>
            </w:r>
          </w:p>
        </w:tc>
      </w:tr>
      <w:tr w:rsidR="004A2444">
        <w:tc>
          <w:tcPr>
            <w:tcW w:w="19445" w:type="dxa"/>
            <w:gridSpan w:val="7"/>
          </w:tcPr>
          <w:p w:rsidR="004A2444" w:rsidRDefault="004A2444">
            <w:pPr>
              <w:pStyle w:val="ConsPlusNormal"/>
              <w:jc w:val="center"/>
              <w:outlineLvl w:val="1"/>
            </w:pPr>
            <w:r>
              <w:lastRenderedPageBreak/>
              <w:t>I. Подпрограмма 1 "Модернизация учреждений культуры, развитие искусства, массового отдыха и народных ремесел"</w:t>
            </w:r>
          </w:p>
        </w:tc>
      </w:tr>
      <w:tr w:rsidR="004A2444">
        <w:tc>
          <w:tcPr>
            <w:tcW w:w="737" w:type="dxa"/>
          </w:tcPr>
          <w:p w:rsidR="004A2444" w:rsidRDefault="004A2444">
            <w:pPr>
              <w:pStyle w:val="ConsPlusNormal"/>
            </w:pPr>
            <w:r>
              <w:t>1.1</w:t>
            </w:r>
          </w:p>
        </w:tc>
        <w:tc>
          <w:tcPr>
            <w:tcW w:w="18708" w:type="dxa"/>
            <w:gridSpan w:val="6"/>
          </w:tcPr>
          <w:p w:rsidR="004A2444" w:rsidRDefault="004A2444">
            <w:pPr>
              <w:pStyle w:val="ConsPlusNormal"/>
            </w:pPr>
            <w:r>
              <w:t>Организация деятельности муниципальных библиотек как информационно-просветительских и культурных центров</w:t>
            </w:r>
          </w:p>
        </w:tc>
      </w:tr>
      <w:tr w:rsidR="004A2444">
        <w:tc>
          <w:tcPr>
            <w:tcW w:w="737" w:type="dxa"/>
            <w:vMerge w:val="restart"/>
          </w:tcPr>
          <w:p w:rsidR="004A2444" w:rsidRDefault="004A2444">
            <w:pPr>
              <w:pStyle w:val="ConsPlusNormal"/>
            </w:pPr>
            <w:r>
              <w:t>1.1.1</w:t>
            </w:r>
          </w:p>
        </w:tc>
        <w:tc>
          <w:tcPr>
            <w:tcW w:w="18708" w:type="dxa"/>
            <w:gridSpan w:val="6"/>
          </w:tcPr>
          <w:p w:rsidR="004A2444" w:rsidRDefault="004A2444">
            <w:pPr>
              <w:pStyle w:val="ConsPlusNormal"/>
            </w:pPr>
            <w:r>
              <w:t>Модернизация информационно-библиотечного обслуживания населения, повышение адресности и расширение спектра библиотечно-информационных, просветительских, творческих и культурных услуг</w:t>
            </w:r>
          </w:p>
        </w:tc>
      </w:tr>
      <w:tr w:rsidR="004A2444">
        <w:tc>
          <w:tcPr>
            <w:tcW w:w="737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10035" w:type="dxa"/>
          </w:tcPr>
          <w:p w:rsidR="004A2444" w:rsidRDefault="004A2444">
            <w:pPr>
              <w:pStyle w:val="ConsPlusNormal"/>
            </w:pPr>
            <w:r>
              <w:t>Библиотечное, библиографическое и информационное обслуживание пользователей библиотеки (в стационарных условиях), посещений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140000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124000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114000</w:t>
            </w:r>
          </w:p>
        </w:tc>
        <w:tc>
          <w:tcPr>
            <w:tcW w:w="2154" w:type="dxa"/>
          </w:tcPr>
          <w:p w:rsidR="004A2444" w:rsidRDefault="004A2444">
            <w:pPr>
              <w:pStyle w:val="ConsPlusNormal"/>
            </w:pPr>
          </w:p>
        </w:tc>
      </w:tr>
      <w:tr w:rsidR="004A2444">
        <w:tc>
          <w:tcPr>
            <w:tcW w:w="737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10035" w:type="dxa"/>
          </w:tcPr>
          <w:p w:rsidR="004A2444" w:rsidRDefault="004A2444">
            <w:pPr>
              <w:pStyle w:val="ConsPlusNormal"/>
            </w:pPr>
            <w:r>
              <w:t>Библиотечное, библиографическое и информационное обслуживание пользователей библиотеки (удаленно через сеть Интернет), посещений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20000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33000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28000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35000</w:t>
            </w:r>
          </w:p>
        </w:tc>
        <w:tc>
          <w:tcPr>
            <w:tcW w:w="2154" w:type="dxa"/>
          </w:tcPr>
          <w:p w:rsidR="004A2444" w:rsidRDefault="004A2444">
            <w:pPr>
              <w:pStyle w:val="ConsPlusNormal"/>
            </w:pPr>
          </w:p>
        </w:tc>
      </w:tr>
      <w:tr w:rsidR="004A2444">
        <w:tc>
          <w:tcPr>
            <w:tcW w:w="737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10035" w:type="dxa"/>
          </w:tcPr>
          <w:p w:rsidR="004A2444" w:rsidRDefault="004A2444">
            <w:pPr>
              <w:pStyle w:val="ConsPlusNormal"/>
            </w:pPr>
            <w:r>
              <w:t>Количество библиографических записей, внесенных в собственные электронные базы данных, документов (записей)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28720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28920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28250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27110</w:t>
            </w:r>
          </w:p>
        </w:tc>
        <w:tc>
          <w:tcPr>
            <w:tcW w:w="2154" w:type="dxa"/>
          </w:tcPr>
          <w:p w:rsidR="004A2444" w:rsidRDefault="004A2444">
            <w:pPr>
              <w:pStyle w:val="ConsPlusNormal"/>
            </w:pPr>
          </w:p>
        </w:tc>
      </w:tr>
      <w:tr w:rsidR="004A2444">
        <w:tc>
          <w:tcPr>
            <w:tcW w:w="737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10035" w:type="dxa"/>
          </w:tcPr>
          <w:p w:rsidR="004A2444" w:rsidRDefault="004A2444">
            <w:pPr>
              <w:pStyle w:val="ConsPlusNormal"/>
            </w:pPr>
            <w:r>
              <w:t>Количество библиографических записей, внесенных в карточные каталоги, документов (записей)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13950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15300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15750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2154" w:type="dxa"/>
          </w:tcPr>
          <w:p w:rsidR="004A2444" w:rsidRDefault="004A2444">
            <w:pPr>
              <w:pStyle w:val="ConsPlusNormal"/>
            </w:pPr>
          </w:p>
        </w:tc>
      </w:tr>
      <w:tr w:rsidR="004A2444">
        <w:tc>
          <w:tcPr>
            <w:tcW w:w="737" w:type="dxa"/>
          </w:tcPr>
          <w:p w:rsidR="004A2444" w:rsidRDefault="004A2444">
            <w:pPr>
              <w:pStyle w:val="ConsPlusNormal"/>
            </w:pPr>
            <w:r>
              <w:t>1.2</w:t>
            </w:r>
          </w:p>
        </w:tc>
        <w:tc>
          <w:tcPr>
            <w:tcW w:w="18708" w:type="dxa"/>
            <w:gridSpan w:val="6"/>
          </w:tcPr>
          <w:p w:rsidR="004A2444" w:rsidRDefault="004A2444">
            <w:pPr>
              <w:pStyle w:val="ConsPlusNormal"/>
            </w:pPr>
            <w:r>
              <w:t>Обеспечение доступа граждан к участию в культурной жизни города Вологды, реализация творческого потенциала жителей города Вологды</w:t>
            </w:r>
          </w:p>
        </w:tc>
      </w:tr>
      <w:tr w:rsidR="004A2444">
        <w:tc>
          <w:tcPr>
            <w:tcW w:w="737" w:type="dxa"/>
            <w:vMerge w:val="restart"/>
          </w:tcPr>
          <w:p w:rsidR="004A2444" w:rsidRDefault="004A2444">
            <w:pPr>
              <w:pStyle w:val="ConsPlusNormal"/>
            </w:pPr>
            <w:r>
              <w:t>1.2.1</w:t>
            </w:r>
          </w:p>
        </w:tc>
        <w:tc>
          <w:tcPr>
            <w:tcW w:w="18708" w:type="dxa"/>
            <w:gridSpan w:val="6"/>
          </w:tcPr>
          <w:p w:rsidR="004A2444" w:rsidRDefault="004A2444">
            <w:pPr>
              <w:pStyle w:val="ConsPlusNormal"/>
            </w:pPr>
            <w:r>
              <w:t>Создание условий для организации досуга и обеспечения жителей города услугами организаций культуры</w:t>
            </w:r>
          </w:p>
        </w:tc>
      </w:tr>
      <w:tr w:rsidR="004A2444">
        <w:tc>
          <w:tcPr>
            <w:tcW w:w="737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10035" w:type="dxa"/>
          </w:tcPr>
          <w:p w:rsidR="004A2444" w:rsidRDefault="004A2444">
            <w:pPr>
              <w:pStyle w:val="ConsPlusNormal"/>
            </w:pPr>
            <w:r>
              <w:t>Организация деятельности клубных формирований и формирований самодеятельного народного творчества, единиц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154" w:type="dxa"/>
          </w:tcPr>
          <w:p w:rsidR="004A2444" w:rsidRDefault="004A2444">
            <w:pPr>
              <w:pStyle w:val="ConsPlusNormal"/>
            </w:pPr>
          </w:p>
        </w:tc>
      </w:tr>
      <w:tr w:rsidR="004A2444">
        <w:tc>
          <w:tcPr>
            <w:tcW w:w="737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10035" w:type="dxa"/>
          </w:tcPr>
          <w:p w:rsidR="004A2444" w:rsidRDefault="004A2444">
            <w:pPr>
              <w:pStyle w:val="ConsPlusNormal"/>
            </w:pPr>
            <w:r>
              <w:t>Организация деятельности клубных формирований бюджетными учреждениями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154" w:type="dxa"/>
          </w:tcPr>
          <w:p w:rsidR="004A2444" w:rsidRDefault="004A2444">
            <w:pPr>
              <w:pStyle w:val="ConsPlusNormal"/>
            </w:pPr>
          </w:p>
        </w:tc>
      </w:tr>
      <w:tr w:rsidR="004A2444">
        <w:tc>
          <w:tcPr>
            <w:tcW w:w="737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10035" w:type="dxa"/>
          </w:tcPr>
          <w:p w:rsidR="004A2444" w:rsidRDefault="004A2444">
            <w:pPr>
              <w:pStyle w:val="ConsPlusNormal"/>
            </w:pPr>
            <w:r>
              <w:t>Организация деятельности клубных формирований автономными учреждениями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54" w:type="dxa"/>
          </w:tcPr>
          <w:p w:rsidR="004A2444" w:rsidRDefault="004A2444">
            <w:pPr>
              <w:pStyle w:val="ConsPlusNormal"/>
            </w:pPr>
          </w:p>
        </w:tc>
      </w:tr>
      <w:tr w:rsidR="004A2444">
        <w:tc>
          <w:tcPr>
            <w:tcW w:w="737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10035" w:type="dxa"/>
          </w:tcPr>
          <w:p w:rsidR="004A2444" w:rsidRDefault="004A2444">
            <w:pPr>
              <w:pStyle w:val="ConsPlusNormal"/>
            </w:pPr>
            <w:r>
              <w:t>Организация мероприятий, единиц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154" w:type="dxa"/>
          </w:tcPr>
          <w:p w:rsidR="004A2444" w:rsidRDefault="004A2444">
            <w:pPr>
              <w:pStyle w:val="ConsPlusNormal"/>
            </w:pPr>
          </w:p>
        </w:tc>
      </w:tr>
      <w:tr w:rsidR="004A2444">
        <w:tc>
          <w:tcPr>
            <w:tcW w:w="737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10035" w:type="dxa"/>
          </w:tcPr>
          <w:p w:rsidR="004A2444" w:rsidRDefault="004A2444">
            <w:pPr>
              <w:pStyle w:val="ConsPlusNormal"/>
            </w:pPr>
            <w:r>
              <w:t>МУК "ГДК"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154" w:type="dxa"/>
          </w:tcPr>
          <w:p w:rsidR="004A2444" w:rsidRDefault="004A2444">
            <w:pPr>
              <w:pStyle w:val="ConsPlusNormal"/>
            </w:pPr>
          </w:p>
        </w:tc>
      </w:tr>
      <w:tr w:rsidR="004A2444">
        <w:tc>
          <w:tcPr>
            <w:tcW w:w="737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10035" w:type="dxa"/>
          </w:tcPr>
          <w:p w:rsidR="004A2444" w:rsidRDefault="004A2444">
            <w:pPr>
              <w:pStyle w:val="ConsPlusNormal"/>
            </w:pPr>
            <w:r>
              <w:t>МБУК "КДЦ "Забота"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154" w:type="dxa"/>
          </w:tcPr>
          <w:p w:rsidR="004A2444" w:rsidRDefault="004A2444">
            <w:pPr>
              <w:pStyle w:val="ConsPlusNormal"/>
            </w:pPr>
          </w:p>
        </w:tc>
      </w:tr>
      <w:tr w:rsidR="004A2444">
        <w:tc>
          <w:tcPr>
            <w:tcW w:w="737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10035" w:type="dxa"/>
          </w:tcPr>
          <w:p w:rsidR="004A2444" w:rsidRDefault="004A2444">
            <w:pPr>
              <w:pStyle w:val="ConsPlusNormal"/>
            </w:pPr>
            <w:r>
              <w:t>МБУК "КОДИ"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54" w:type="dxa"/>
          </w:tcPr>
          <w:p w:rsidR="004A2444" w:rsidRDefault="004A2444">
            <w:pPr>
              <w:pStyle w:val="ConsPlusNormal"/>
            </w:pPr>
          </w:p>
        </w:tc>
      </w:tr>
      <w:tr w:rsidR="004A2444">
        <w:tc>
          <w:tcPr>
            <w:tcW w:w="737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10035" w:type="dxa"/>
          </w:tcPr>
          <w:p w:rsidR="004A2444" w:rsidRDefault="004A2444">
            <w:pPr>
              <w:pStyle w:val="ConsPlusNormal"/>
            </w:pPr>
            <w:r>
              <w:t>МАУК "Парк культуры и отдыха ветеранов труда"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444" w:rsidRDefault="004A2444">
            <w:pPr>
              <w:pStyle w:val="ConsPlusNormal"/>
            </w:pPr>
          </w:p>
        </w:tc>
      </w:tr>
      <w:tr w:rsidR="004A2444">
        <w:tc>
          <w:tcPr>
            <w:tcW w:w="737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10035" w:type="dxa"/>
          </w:tcPr>
          <w:p w:rsidR="004A2444" w:rsidRDefault="004A2444">
            <w:pPr>
              <w:pStyle w:val="ConsPlusNormal"/>
            </w:pPr>
            <w:r>
              <w:t>МАУК "ДК "Речник"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</w:tcPr>
          <w:p w:rsidR="004A2444" w:rsidRDefault="004A2444">
            <w:pPr>
              <w:pStyle w:val="ConsPlusNormal"/>
            </w:pPr>
          </w:p>
        </w:tc>
      </w:tr>
      <w:tr w:rsidR="004A2444">
        <w:tc>
          <w:tcPr>
            <w:tcW w:w="737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10035" w:type="dxa"/>
          </w:tcPr>
          <w:p w:rsidR="004A2444" w:rsidRDefault="004A2444">
            <w:pPr>
              <w:pStyle w:val="ConsPlusNormal"/>
            </w:pPr>
            <w:r>
              <w:t>Создание концертов и концертных программ профессиональным коллективом "Хоровая капелла" им. В.М. Сергеева, единиц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</w:pPr>
          </w:p>
        </w:tc>
        <w:tc>
          <w:tcPr>
            <w:tcW w:w="1587" w:type="dxa"/>
          </w:tcPr>
          <w:p w:rsidR="004A2444" w:rsidRDefault="004A2444">
            <w:pPr>
              <w:pStyle w:val="ConsPlusNormal"/>
            </w:pP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444" w:rsidRDefault="004A2444">
            <w:pPr>
              <w:pStyle w:val="ConsPlusNormal"/>
            </w:pPr>
          </w:p>
        </w:tc>
      </w:tr>
      <w:tr w:rsidR="004A2444">
        <w:tc>
          <w:tcPr>
            <w:tcW w:w="737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10035" w:type="dxa"/>
          </w:tcPr>
          <w:p w:rsidR="004A2444" w:rsidRDefault="004A2444">
            <w:pPr>
              <w:pStyle w:val="ConsPlusNormal"/>
            </w:pPr>
            <w:r>
              <w:t>Создание концертов и концертных программ профессиональным коллективом "Оркестр русских народных инструментов "Перезвоны", единиц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</w:pP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</w:pPr>
          </w:p>
        </w:tc>
        <w:tc>
          <w:tcPr>
            <w:tcW w:w="2154" w:type="dxa"/>
          </w:tcPr>
          <w:p w:rsidR="004A2444" w:rsidRDefault="004A2444">
            <w:pPr>
              <w:pStyle w:val="ConsPlusNormal"/>
            </w:pPr>
          </w:p>
        </w:tc>
      </w:tr>
      <w:tr w:rsidR="004A2444">
        <w:tc>
          <w:tcPr>
            <w:tcW w:w="737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10035" w:type="dxa"/>
          </w:tcPr>
          <w:p w:rsidR="004A2444" w:rsidRDefault="004A2444">
            <w:pPr>
              <w:pStyle w:val="ConsPlusNormal"/>
            </w:pPr>
            <w:r>
              <w:t>Создание спектаклей, единиц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</w:pPr>
          </w:p>
        </w:tc>
        <w:tc>
          <w:tcPr>
            <w:tcW w:w="1587" w:type="dxa"/>
          </w:tcPr>
          <w:p w:rsidR="004A2444" w:rsidRDefault="004A2444">
            <w:pPr>
              <w:pStyle w:val="ConsPlusNormal"/>
            </w:pP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444" w:rsidRDefault="004A2444">
            <w:pPr>
              <w:pStyle w:val="ConsPlusNormal"/>
            </w:pPr>
          </w:p>
        </w:tc>
      </w:tr>
      <w:tr w:rsidR="004A2444">
        <w:tc>
          <w:tcPr>
            <w:tcW w:w="737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10035" w:type="dxa"/>
          </w:tcPr>
          <w:p w:rsidR="004A2444" w:rsidRDefault="004A2444">
            <w:pPr>
              <w:pStyle w:val="ConsPlusNormal"/>
            </w:pPr>
            <w:r>
              <w:t>Организация культурно-досуговых и выставочных мероприятий, экскурсий, проводимых на платной основе, единиц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154" w:type="dxa"/>
          </w:tcPr>
          <w:p w:rsidR="004A2444" w:rsidRDefault="004A2444">
            <w:pPr>
              <w:pStyle w:val="ConsPlusNormal"/>
            </w:pPr>
          </w:p>
        </w:tc>
      </w:tr>
      <w:tr w:rsidR="004A2444">
        <w:tc>
          <w:tcPr>
            <w:tcW w:w="737" w:type="dxa"/>
          </w:tcPr>
          <w:p w:rsidR="004A2444" w:rsidRDefault="004A2444">
            <w:pPr>
              <w:pStyle w:val="ConsPlusNormal"/>
            </w:pPr>
            <w:r>
              <w:t>1.3</w:t>
            </w:r>
          </w:p>
        </w:tc>
        <w:tc>
          <w:tcPr>
            <w:tcW w:w="18708" w:type="dxa"/>
            <w:gridSpan w:val="6"/>
          </w:tcPr>
          <w:p w:rsidR="004A2444" w:rsidRDefault="004A2444">
            <w:pPr>
              <w:pStyle w:val="ConsPlusNormal"/>
            </w:pPr>
            <w:r>
              <w:t xml:space="preserve">Создание условий для массового отдыха жителей города Вологды и организация </w:t>
            </w:r>
            <w:proofErr w:type="gramStart"/>
            <w:r>
              <w:t>обустройства мест массового отдыха населения Вологды</w:t>
            </w:r>
            <w:proofErr w:type="gramEnd"/>
          </w:p>
        </w:tc>
      </w:tr>
      <w:tr w:rsidR="004A2444">
        <w:tc>
          <w:tcPr>
            <w:tcW w:w="737" w:type="dxa"/>
            <w:vMerge w:val="restart"/>
          </w:tcPr>
          <w:p w:rsidR="004A2444" w:rsidRDefault="004A2444">
            <w:pPr>
              <w:pStyle w:val="ConsPlusNormal"/>
            </w:pPr>
            <w:r>
              <w:t>1.3.1</w:t>
            </w:r>
          </w:p>
        </w:tc>
        <w:tc>
          <w:tcPr>
            <w:tcW w:w="18708" w:type="dxa"/>
            <w:gridSpan w:val="6"/>
          </w:tcPr>
          <w:p w:rsidR="004A2444" w:rsidRDefault="004A2444">
            <w:pPr>
              <w:pStyle w:val="ConsPlusNormal"/>
            </w:pPr>
            <w:r>
              <w:t>Обеспечение условий для массового отдыха жителей</w:t>
            </w:r>
          </w:p>
        </w:tc>
      </w:tr>
      <w:tr w:rsidR="004A2444">
        <w:tc>
          <w:tcPr>
            <w:tcW w:w="737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10035" w:type="dxa"/>
          </w:tcPr>
          <w:p w:rsidR="004A2444" w:rsidRDefault="004A2444">
            <w:pPr>
              <w:pStyle w:val="ConsPlusNormal"/>
            </w:pPr>
            <w:r>
              <w:t>Организация и проведение общегородских мероприятий, единиц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54" w:type="dxa"/>
          </w:tcPr>
          <w:p w:rsidR="004A2444" w:rsidRDefault="004A2444">
            <w:pPr>
              <w:pStyle w:val="ConsPlusNormal"/>
            </w:pPr>
          </w:p>
        </w:tc>
      </w:tr>
      <w:tr w:rsidR="004A2444">
        <w:tc>
          <w:tcPr>
            <w:tcW w:w="737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10035" w:type="dxa"/>
          </w:tcPr>
          <w:p w:rsidR="004A2444" w:rsidRDefault="004A2444">
            <w:pPr>
              <w:pStyle w:val="ConsPlusNormal"/>
            </w:pPr>
            <w:r>
              <w:t>Создание новых культурно-выставочных пространств, единиц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</w:pPr>
          </w:p>
        </w:tc>
        <w:tc>
          <w:tcPr>
            <w:tcW w:w="1701" w:type="dxa"/>
          </w:tcPr>
          <w:p w:rsidR="004A2444" w:rsidRDefault="004A2444">
            <w:pPr>
              <w:pStyle w:val="ConsPlusNormal"/>
            </w:pPr>
          </w:p>
        </w:tc>
        <w:tc>
          <w:tcPr>
            <w:tcW w:w="1587" w:type="dxa"/>
          </w:tcPr>
          <w:p w:rsidR="004A2444" w:rsidRDefault="004A2444">
            <w:pPr>
              <w:pStyle w:val="ConsPlusNormal"/>
            </w:pP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4A2444" w:rsidRDefault="004A2444">
            <w:pPr>
              <w:pStyle w:val="ConsPlusNormal"/>
            </w:pPr>
          </w:p>
        </w:tc>
      </w:tr>
      <w:tr w:rsidR="004A2444">
        <w:tc>
          <w:tcPr>
            <w:tcW w:w="737" w:type="dxa"/>
          </w:tcPr>
          <w:p w:rsidR="004A2444" w:rsidRDefault="004A2444">
            <w:pPr>
              <w:pStyle w:val="ConsPlusNormal"/>
            </w:pPr>
            <w:r>
              <w:t>1.4</w:t>
            </w:r>
          </w:p>
        </w:tc>
        <w:tc>
          <w:tcPr>
            <w:tcW w:w="18708" w:type="dxa"/>
            <w:gridSpan w:val="6"/>
          </w:tcPr>
          <w:p w:rsidR="004A2444" w:rsidRDefault="004A2444">
            <w:pPr>
              <w:pStyle w:val="ConsPlusNormal"/>
            </w:pPr>
            <w:r>
              <w:t>Сохранение и развитие народных художественных промыслов</w:t>
            </w:r>
          </w:p>
        </w:tc>
      </w:tr>
      <w:tr w:rsidR="004A2444">
        <w:tc>
          <w:tcPr>
            <w:tcW w:w="737" w:type="dxa"/>
            <w:vMerge w:val="restart"/>
          </w:tcPr>
          <w:p w:rsidR="004A2444" w:rsidRDefault="004A2444">
            <w:pPr>
              <w:pStyle w:val="ConsPlusNormal"/>
            </w:pPr>
            <w:r>
              <w:t>1.4.1</w:t>
            </w:r>
          </w:p>
        </w:tc>
        <w:tc>
          <w:tcPr>
            <w:tcW w:w="18708" w:type="dxa"/>
            <w:gridSpan w:val="6"/>
          </w:tcPr>
          <w:p w:rsidR="004A2444" w:rsidRDefault="004A2444">
            <w:pPr>
              <w:pStyle w:val="ConsPlusNormal"/>
            </w:pPr>
            <w: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</w:tc>
      </w:tr>
      <w:tr w:rsidR="004A2444">
        <w:tc>
          <w:tcPr>
            <w:tcW w:w="737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10035" w:type="dxa"/>
          </w:tcPr>
          <w:p w:rsidR="004A2444" w:rsidRDefault="004A2444">
            <w:pPr>
              <w:pStyle w:val="ConsPlusNormal"/>
            </w:pPr>
            <w:r>
              <w:t>Организация мероприятий, единиц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54" w:type="dxa"/>
          </w:tcPr>
          <w:p w:rsidR="004A2444" w:rsidRDefault="004A2444">
            <w:pPr>
              <w:pStyle w:val="ConsPlusNormal"/>
            </w:pPr>
          </w:p>
        </w:tc>
      </w:tr>
      <w:tr w:rsidR="004A2444">
        <w:tc>
          <w:tcPr>
            <w:tcW w:w="19445" w:type="dxa"/>
            <w:gridSpan w:val="7"/>
          </w:tcPr>
          <w:p w:rsidR="004A2444" w:rsidRDefault="004A2444">
            <w:pPr>
              <w:pStyle w:val="ConsPlusNormal"/>
              <w:jc w:val="center"/>
              <w:outlineLvl w:val="1"/>
            </w:pPr>
            <w:r>
              <w:t>II. Подпрограмма 2 "Сохранение объектов культурного наследия, находящихся в собственности муниципального образования "Город Вологда"</w:t>
            </w:r>
          </w:p>
        </w:tc>
      </w:tr>
      <w:tr w:rsidR="004A2444">
        <w:tc>
          <w:tcPr>
            <w:tcW w:w="737" w:type="dxa"/>
          </w:tcPr>
          <w:p w:rsidR="004A2444" w:rsidRDefault="004A2444">
            <w:pPr>
              <w:pStyle w:val="ConsPlusNormal"/>
            </w:pPr>
            <w:r>
              <w:t>2.1</w:t>
            </w:r>
          </w:p>
        </w:tc>
        <w:tc>
          <w:tcPr>
            <w:tcW w:w="18708" w:type="dxa"/>
            <w:gridSpan w:val="6"/>
          </w:tcPr>
          <w:p w:rsidR="004A2444" w:rsidRDefault="004A2444">
            <w:pPr>
              <w:pStyle w:val="ConsPlusNormal"/>
            </w:pPr>
            <w:r>
              <w:t>Поддержание и возобновление культурных и функциональных свойств объектов культурного наследия, приведение их в состояние, пригодное для использования, надлежащее использование и популяризация объектов культурного наследия (памятников истории и культуры), находящихся в собственности муниципального образования "Город Вологда"</w:t>
            </w:r>
          </w:p>
        </w:tc>
      </w:tr>
      <w:tr w:rsidR="004A2444">
        <w:tc>
          <w:tcPr>
            <w:tcW w:w="737" w:type="dxa"/>
            <w:vMerge w:val="restart"/>
          </w:tcPr>
          <w:p w:rsidR="004A2444" w:rsidRDefault="004A2444">
            <w:pPr>
              <w:pStyle w:val="ConsPlusNormal"/>
            </w:pPr>
            <w:r>
              <w:t>2.1.1</w:t>
            </w:r>
          </w:p>
        </w:tc>
        <w:tc>
          <w:tcPr>
            <w:tcW w:w="18708" w:type="dxa"/>
            <w:gridSpan w:val="6"/>
          </w:tcPr>
          <w:p w:rsidR="004A2444" w:rsidRDefault="004A2444">
            <w:pPr>
              <w:pStyle w:val="ConsPlusNormal"/>
            </w:pPr>
            <w:r>
              <w:t>Разработка проектно-сметной документации для комплексной реставрации объектов культурного наследия, находящихся в муниципальной собственности</w:t>
            </w:r>
          </w:p>
        </w:tc>
      </w:tr>
      <w:tr w:rsidR="004A2444">
        <w:tc>
          <w:tcPr>
            <w:tcW w:w="737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10035" w:type="dxa"/>
          </w:tcPr>
          <w:p w:rsidR="004A2444" w:rsidRDefault="004A2444">
            <w:pPr>
              <w:pStyle w:val="ConsPlusNormal"/>
            </w:pPr>
            <w:r>
              <w:t xml:space="preserve">Количество разработанных проектов для комплексной реставрации объектов культурного наследия, </w:t>
            </w:r>
            <w:r>
              <w:lastRenderedPageBreak/>
              <w:t>находящихся в муниципальной собственности, единиц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54" w:type="dxa"/>
          </w:tcPr>
          <w:p w:rsidR="004A2444" w:rsidRDefault="004A2444">
            <w:pPr>
              <w:pStyle w:val="ConsPlusNormal"/>
            </w:pPr>
          </w:p>
        </w:tc>
      </w:tr>
      <w:tr w:rsidR="004A2444">
        <w:tc>
          <w:tcPr>
            <w:tcW w:w="737" w:type="dxa"/>
            <w:vMerge w:val="restart"/>
          </w:tcPr>
          <w:p w:rsidR="004A2444" w:rsidRDefault="004A2444">
            <w:pPr>
              <w:pStyle w:val="ConsPlusNormal"/>
            </w:pPr>
            <w:r>
              <w:lastRenderedPageBreak/>
              <w:t>2.1.2</w:t>
            </w:r>
          </w:p>
        </w:tc>
        <w:tc>
          <w:tcPr>
            <w:tcW w:w="18708" w:type="dxa"/>
            <w:gridSpan w:val="6"/>
          </w:tcPr>
          <w:p w:rsidR="004A2444" w:rsidRDefault="004A2444">
            <w:pPr>
              <w:pStyle w:val="ConsPlusNormal"/>
            </w:pPr>
            <w:r>
              <w:t>Проведение противоаварийных работ и комплексной реставрации объектов культурного наследия, находящихся в муниципальной собственности</w:t>
            </w:r>
          </w:p>
        </w:tc>
      </w:tr>
      <w:tr w:rsidR="004A2444">
        <w:tc>
          <w:tcPr>
            <w:tcW w:w="737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10035" w:type="dxa"/>
          </w:tcPr>
          <w:p w:rsidR="004A2444" w:rsidRDefault="004A2444">
            <w:pPr>
              <w:pStyle w:val="ConsPlusNormal"/>
            </w:pPr>
            <w:r>
              <w:t>Объем выполненных противоаварийных работ и комплексной реставрации, процент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154" w:type="dxa"/>
          </w:tcPr>
          <w:p w:rsidR="004A2444" w:rsidRDefault="004A2444">
            <w:pPr>
              <w:pStyle w:val="ConsPlusNormal"/>
            </w:pPr>
          </w:p>
        </w:tc>
      </w:tr>
      <w:tr w:rsidR="004A2444">
        <w:tc>
          <w:tcPr>
            <w:tcW w:w="737" w:type="dxa"/>
            <w:vMerge w:val="restart"/>
          </w:tcPr>
          <w:p w:rsidR="004A2444" w:rsidRDefault="004A2444">
            <w:pPr>
              <w:pStyle w:val="ConsPlusNormal"/>
            </w:pPr>
            <w:r>
              <w:t>2.1.3</w:t>
            </w:r>
          </w:p>
        </w:tc>
        <w:tc>
          <w:tcPr>
            <w:tcW w:w="18708" w:type="dxa"/>
            <w:gridSpan w:val="6"/>
          </w:tcPr>
          <w:p w:rsidR="004A2444" w:rsidRDefault="004A2444">
            <w:pPr>
              <w:pStyle w:val="ConsPlusNormal"/>
            </w:pPr>
            <w:r>
              <w:t>Установка информационных и мемориальных надписей</w:t>
            </w:r>
          </w:p>
        </w:tc>
      </w:tr>
      <w:tr w:rsidR="004A2444">
        <w:tc>
          <w:tcPr>
            <w:tcW w:w="737" w:type="dxa"/>
            <w:vMerge/>
          </w:tcPr>
          <w:p w:rsidR="004A2444" w:rsidRDefault="004A2444">
            <w:pPr>
              <w:pStyle w:val="ConsPlusNormal"/>
            </w:pPr>
          </w:p>
        </w:tc>
        <w:tc>
          <w:tcPr>
            <w:tcW w:w="10035" w:type="dxa"/>
          </w:tcPr>
          <w:p w:rsidR="004A2444" w:rsidRDefault="004A2444">
            <w:pPr>
              <w:pStyle w:val="ConsPlusNormal"/>
            </w:pPr>
            <w:r>
              <w:t>Количество установленных информационных надписей, единиц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4A2444" w:rsidRDefault="004A24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4A2444" w:rsidRDefault="004A24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4A2444" w:rsidRDefault="004A24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4A2444" w:rsidRDefault="004A2444">
            <w:pPr>
              <w:pStyle w:val="ConsPlusNormal"/>
            </w:pPr>
          </w:p>
        </w:tc>
      </w:tr>
    </w:tbl>
    <w:p w:rsidR="004A2444" w:rsidRDefault="004A2444">
      <w:pPr>
        <w:pStyle w:val="ConsPlusNormal"/>
        <w:jc w:val="right"/>
      </w:pPr>
      <w:r>
        <w:t>".</w:t>
      </w: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  <w:jc w:val="both"/>
      </w:pPr>
    </w:p>
    <w:p w:rsidR="004A2444" w:rsidRDefault="004A24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815" w:rsidRDefault="00602815">
      <w:bookmarkStart w:id="2" w:name="_GoBack"/>
      <w:bookmarkEnd w:id="2"/>
    </w:p>
    <w:sectPr w:rsidR="00602815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44"/>
    <w:rsid w:val="004A2444"/>
    <w:rsid w:val="0060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4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A24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A24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A24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A24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A24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A24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A24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4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A24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A24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A24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A24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A24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A24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A24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4EF289262674C76B9A81E09E26A2D963AC4E2274F1FBAF624C1A2B7E8588A723E8AD4B6F22896422637AB513DD6BDF7DB5DFC5A9F7509A191831E44C2Y2M" TargetMode="External"/><Relationship Id="rId18" Type="http://schemas.openxmlformats.org/officeDocument/2006/relationships/hyperlink" Target="consultantplus://offline/ref=34EF289262674C76B9A81E09E26A2D963AC4E2274F1FBAF624C1A2B7E8588A723E8AD4B6F22896422636AA513BD6BDF7DB5DFC5A9F7509A191831E44C2Y2M" TargetMode="External"/><Relationship Id="rId26" Type="http://schemas.openxmlformats.org/officeDocument/2006/relationships/hyperlink" Target="consultantplus://offline/ref=34EF289262674C76B9A81E09E26A2D963AC4E2274F1CB9F522C0A2B7E8588A723E8AD4B6F22896422637AB5039D6BDF7DB5DFC5A9F7509A191831E44C2Y2M" TargetMode="External"/><Relationship Id="rId39" Type="http://schemas.openxmlformats.org/officeDocument/2006/relationships/hyperlink" Target="consultantplus://offline/ref=34EF289262674C76B9A81E09E26A2D963AC4E2274F1FBAF624C1A2B7E8588A723E8AD4B6F22896422637AA5A3ED6BDF7DB5DFC5A9F7509A191831E44C2Y2M" TargetMode="External"/><Relationship Id="rId21" Type="http://schemas.openxmlformats.org/officeDocument/2006/relationships/hyperlink" Target="consultantplus://offline/ref=34EF289262674C76B9A81E09E26A2D963AC4E2274F1FBAF624C1A2B7E8588A723E8AD4B6F22896422636AA503BD6BDF7DB5DFC5A9F7509A191831E44C2Y2M" TargetMode="External"/><Relationship Id="rId34" Type="http://schemas.openxmlformats.org/officeDocument/2006/relationships/hyperlink" Target="consultantplus://offline/ref=34EF289262674C76B9A81E09E26A2D963AC4E2274F1FBAF624C1A2B7E8588A723E8AD4B6F22896422637AA553DD6BDF7DB5DFC5A9F7509A191831E44C2Y2M" TargetMode="External"/><Relationship Id="rId42" Type="http://schemas.openxmlformats.org/officeDocument/2006/relationships/hyperlink" Target="consultantplus://offline/ref=34EF289262674C76B9A81E09E26A2D963AC4E2274F1FBAF624C1A2B7E8588A723E8AD4B6F22896422637A9533CD6BDF7DB5DFC5A9F7509A191831E44C2Y2M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34EF289262674C76B9A81E09E26A2D963AC4E2274F1CB8F325C9A2B7E8588A723E8AD4B6E028CE4E2632B5523DC3EBA69DC0YB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4EF289262674C76B9A81E09E26A2D963AC4E2274F1FBAF624C1A2B7E8588A723E8AD4B6F22896422637AB5739D6BDF7DB5DFC5A9F7509A191831E44C2Y2M" TargetMode="External"/><Relationship Id="rId29" Type="http://schemas.openxmlformats.org/officeDocument/2006/relationships/hyperlink" Target="consultantplus://offline/ref=34EF289262674C76B9A81E09E26A2D963AC4E2274F1FBAF624C1A2B7E8588A723E8AD4B6F22896422637AA5138D6BDF7DB5DFC5A9F7509A191831E44C2Y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EF289262674C76B9A81E09E26A2D963AC4E2274F1FBFF025C0A2B7E8588A723E8AD4B6F22896422637AB503ED6BDF7DB5DFC5A9F7509A191831E44C2Y2M" TargetMode="External"/><Relationship Id="rId11" Type="http://schemas.openxmlformats.org/officeDocument/2006/relationships/hyperlink" Target="consultantplus://offline/ref=34EF289262674C76B9A81E09E26A2D963AC4E2274F1FBAF624C1A2B7E8588A723E8AD4B6F22896422636AA5138D6BDF7DB5DFC5A9F7509A191831E44C2Y2M" TargetMode="External"/><Relationship Id="rId24" Type="http://schemas.openxmlformats.org/officeDocument/2006/relationships/hyperlink" Target="consultantplus://offline/ref=34EF289262674C76B9A81E09E26A2D963AC4E2274F1FBAF624C1A2B7E8588A723E8AD4B6F22896422637AB553DD6BDF7DB5DFC5A9F7509A191831E44C2Y2M" TargetMode="External"/><Relationship Id="rId32" Type="http://schemas.openxmlformats.org/officeDocument/2006/relationships/hyperlink" Target="consultantplus://offline/ref=34EF289262674C76B9A81E09E26A2D963AC4E2274F1FBAF624C1A2B7E8588A723E8AD4B6F22896422637AA5430D6BDF7DB5DFC5A9F7509A191831E44C2Y2M" TargetMode="External"/><Relationship Id="rId37" Type="http://schemas.openxmlformats.org/officeDocument/2006/relationships/hyperlink" Target="consultantplus://offline/ref=34EF289262674C76B9A81E09E26A2D963AC4E2274F1FBAF624C1A2B7E8588A723E8AD4B6F22896422637AA5A3BD6BDF7DB5DFC5A9F7509A191831E44C2Y2M" TargetMode="External"/><Relationship Id="rId40" Type="http://schemas.openxmlformats.org/officeDocument/2006/relationships/hyperlink" Target="consultantplus://offline/ref=34EF289262674C76B9A81E09E26A2D963AC4E2274F1FBAF624C1A2B7E8588A723E8AD4B6F22896422637A9523ED6BDF7DB5DFC5A9F7509A191831E44C2Y2M" TargetMode="External"/><Relationship Id="rId45" Type="http://schemas.openxmlformats.org/officeDocument/2006/relationships/hyperlink" Target="consultantplus://offline/ref=34EF289262674C76B9A81E09E26A2D963AC4E227461AB9F62DCAFFBDE001867039858BA1F5619A432637AC513289B8E2CA05F15F846B0DBB8D811CC4Y5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4EF289262674C76B9A81E09E26A2D963AC4E2274F1FBAF624C1A2B7E8588A723E8AD4B6F22896422637AB5739D6BDF7DB5DFC5A9F7509A191831E44C2Y2M" TargetMode="External"/><Relationship Id="rId23" Type="http://schemas.openxmlformats.org/officeDocument/2006/relationships/hyperlink" Target="consultantplus://offline/ref=34EF289262674C76B9A81E09E26A2D963AC4E2274F1FBAF624C1A2B7E8588A723E8AD4B6F22896422636AA503CD6BDF7DB5DFC5A9F7509A191831E44C2Y2M" TargetMode="External"/><Relationship Id="rId28" Type="http://schemas.openxmlformats.org/officeDocument/2006/relationships/hyperlink" Target="consultantplus://offline/ref=34EF289262674C76B9A81E09E26A2D963AC4E2274F1FBAF624C1A2B7E8588A723E8AD4B6F22896422637AB5B3ED6BDF7DB5DFC5A9F7509A191831E44C2Y2M" TargetMode="External"/><Relationship Id="rId36" Type="http://schemas.openxmlformats.org/officeDocument/2006/relationships/hyperlink" Target="consultantplus://offline/ref=34EF289262674C76B9A81E09E26A2D963AC4E2274F1FBAF624C1A2B7E8588A723E8AD4B6F22896422637AA5531D6BDF7DB5DFC5A9F7509A191831E44C2Y2M" TargetMode="External"/><Relationship Id="rId10" Type="http://schemas.openxmlformats.org/officeDocument/2006/relationships/hyperlink" Target="consultantplus://offline/ref=34EF289262674C76B9A81E09E26A2D963AC4E2274F1FBAF624C1A2B7E8588A723E8AD4B6E028CE4E2632B5523DC3EBA69DC0YBM" TargetMode="External"/><Relationship Id="rId19" Type="http://schemas.openxmlformats.org/officeDocument/2006/relationships/hyperlink" Target="consultantplus://offline/ref=34EF289262674C76B9A81E09E26A2D963AC4E2274F1FBAF624C1A2B7E8588A723E8AD4B6F22896422637AB573DD6BDF7DB5DFC5A9F7509A191831E44C2Y2M" TargetMode="External"/><Relationship Id="rId31" Type="http://schemas.openxmlformats.org/officeDocument/2006/relationships/hyperlink" Target="consultantplus://offline/ref=34EF289262674C76B9A81E09E26A2D963AC4E2274F1FBAF624C1A2B7E8588A723E8AD4B6F22896422637AA5130D6BDF7DB5DFC5A9F7509A191831E44C2Y2M" TargetMode="External"/><Relationship Id="rId44" Type="http://schemas.openxmlformats.org/officeDocument/2006/relationships/hyperlink" Target="consultantplus://offline/ref=34EF289262674C76B9A81E09E26A2D963AC4E2274F1FBAF624C1A2B7E8588A723E8AD4B6F22896422637A25530D6BDF7DB5DFC5A9F7509A191831E44C2Y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EF289262674C76B9A81E09E26A2D963AC4E2274F1CBDF726C6A2B7E8588A723E8AD4B6F22896422632A85530D6BDF7DB5DFC5A9F7509A191831E44C2Y2M" TargetMode="External"/><Relationship Id="rId14" Type="http://schemas.openxmlformats.org/officeDocument/2006/relationships/hyperlink" Target="consultantplus://offline/ref=34EF289262674C76B9A81E09E26A2D963AC4E2274F1FBAF624C1A2B7E8588A723E8AD4B6F22896422637AB563BD6BDF7DB5DFC5A9F7509A191831E44C2Y2M" TargetMode="External"/><Relationship Id="rId22" Type="http://schemas.openxmlformats.org/officeDocument/2006/relationships/hyperlink" Target="consultantplus://offline/ref=34EF289262674C76B9A81E09E26A2D963AC4E2274F1FBAF624C1A2B7E8588A723E8AD4B6F22896422637AB573DD6BDF7DB5DFC5A9F7509A191831E44C2Y2M" TargetMode="External"/><Relationship Id="rId27" Type="http://schemas.openxmlformats.org/officeDocument/2006/relationships/hyperlink" Target="consultantplus://offline/ref=34EF289262674C76B9A81E09E26A2D963AC4E2274F1FBAF624C1A2B7E8588A723E8AD4B6F22896422637AB5530D6BDF7DB5DFC5A9F7509A191831E44C2Y2M" TargetMode="External"/><Relationship Id="rId30" Type="http://schemas.openxmlformats.org/officeDocument/2006/relationships/hyperlink" Target="consultantplus://offline/ref=34EF289262674C76B9A81E09E26A2D963AC4E2274F1FBAF624C1A2B7E8588A723E8AD4B6F22896422637AA5130D6BDF7DB5DFC5A9F7509A191831E44C2Y2M" TargetMode="External"/><Relationship Id="rId35" Type="http://schemas.openxmlformats.org/officeDocument/2006/relationships/hyperlink" Target="consultantplus://offline/ref=34EF289262674C76B9A81E09E26A2D963AC4E2274F1FBAF624C1A2B7E8588A723E8AD4B6F22896422637AA553CD6BDF7DB5DFC5A9F7509A191831E44C2Y2M" TargetMode="External"/><Relationship Id="rId43" Type="http://schemas.openxmlformats.org/officeDocument/2006/relationships/hyperlink" Target="consultantplus://offline/ref=34EF289262674C76B9A81E09E26A2D963AC4E2274F1FBAF624C1A2B7E8588A723E8AD4B6F22896422637A95038D6BDF7DB5DFC5A9F7509A191831E44C2Y2M" TargetMode="External"/><Relationship Id="rId8" Type="http://schemas.openxmlformats.org/officeDocument/2006/relationships/hyperlink" Target="consultantplus://offline/ref=34EF289262674C76B9A81E09E26A2D963AC4E2274F1CBDF726C6A2B7E8588A723E8AD4B6F22896422633AC543DD6BDF7DB5DFC5A9F7509A191831E44C2Y2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4EF289262674C76B9A81E09E26A2D963AC4E2274F1FBAF624C1A2B7E8588A723E8AD4B6F22896422637AB513AD6BDF7DB5DFC5A9F7509A191831E44C2Y2M" TargetMode="External"/><Relationship Id="rId17" Type="http://schemas.openxmlformats.org/officeDocument/2006/relationships/hyperlink" Target="consultantplus://offline/ref=34EF289262674C76B9A81E09E26A2D963AC4E2274F1FBAF624C1A2B7E8588A723E8AD4B6F22896422637AB5739D6BDF7DB5DFC5A9F7509A191831E44C2Y2M" TargetMode="External"/><Relationship Id="rId25" Type="http://schemas.openxmlformats.org/officeDocument/2006/relationships/hyperlink" Target="consultantplus://offline/ref=34EF289262674C76B9A81E09E26A2D963AC4E2274F1FBDF523C2A2B7E8588A723E8AD4B6F22896422637AB5030D6BDF7DB5DFC5A9F7509A191831E44C2Y2M" TargetMode="External"/><Relationship Id="rId33" Type="http://schemas.openxmlformats.org/officeDocument/2006/relationships/hyperlink" Target="consultantplus://offline/ref=34EF289262674C76B9A81E09E26A2D963AC4E2274F1FBAF624C1A2B7E8588A723E8AD4B6F22896422637AA553AD6BDF7DB5DFC5A9F7509A191831E44C2Y2M" TargetMode="External"/><Relationship Id="rId38" Type="http://schemas.openxmlformats.org/officeDocument/2006/relationships/hyperlink" Target="consultantplus://offline/ref=34EF289262674C76B9A81E09E26A2D963AC4E2274F1FBAF624C1A2B7E8588A723E8AD4B6F22896422637AA5A3DD6BDF7DB5DFC5A9F7509A191831E44C2Y2M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34EF289262674C76B9A81E09E26A2D963AC4E2274F1FBAF624C1A2B7E8588A723E8AD4B6F22896422637AB573DD6BDF7DB5DFC5A9F7509A191831E44C2Y2M" TargetMode="External"/><Relationship Id="rId41" Type="http://schemas.openxmlformats.org/officeDocument/2006/relationships/hyperlink" Target="consultantplus://offline/ref=34EF289262674C76B9A81E09E26A2D963AC4E2274F1FBAF624C1A2B7E8588A723E8AD4B6F22896422637A95338D6BDF7DB5DFC5A9F7509A191831E44C2Y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4332</Words>
  <Characters>24696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2023-04-05T12:24:00Z</dcterms:created>
  <dcterms:modified xsi:type="dcterms:W3CDTF">2023-04-05T12:24:00Z</dcterms:modified>
</cp:coreProperties>
</file>