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76D6" w:rsidRDefault="00D97587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-20955</wp:posOffset>
                </wp:positionV>
                <wp:extent cx="2806700" cy="1353185"/>
                <wp:effectExtent l="0" t="0" r="1270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:rsidR="002476D6" w:rsidRDefault="00D97587">
                            <w:pPr>
                              <w:tabs>
                                <w:tab w:val="left" w:pos="6379"/>
                                <w:tab w:val="left" w:pos="6660"/>
                              </w:tabs>
                              <w:ind w:right="1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2476D6" w:rsidRDefault="00D97587">
                            <w:pPr>
                              <w:ind w:right="1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Советом при Губернаторе области по стратегическим направлениям развития </w:t>
                            </w:r>
                          </w:p>
                          <w:p w:rsidR="002476D6" w:rsidRDefault="002476D6">
                            <w:pPr>
                              <w:ind w:right="10"/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476D6" w:rsidRDefault="00D97587">
                            <w:pPr>
                              <w:ind w:right="1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протокол от 25.08.2022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509.3pt;margin-top:-1.65pt;width:221pt;height:10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" stroked="f" strokeweight="0">
                <v:textbox>
                  <w:txbxContent>
                    <w:p w:rsidR="002476D6" w:rsidRDefault="00D97587">
                      <w:pPr>
                        <w:tabs>
                          <w:tab w:val="left" w:pos="6379"/>
                          <w:tab w:val="left" w:pos="6660"/>
                        </w:tabs>
                        <w:ind w:right="1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УТВЕРЖДЕН</w:t>
                      </w:r>
                    </w:p>
                    <w:p w:rsidR="002476D6" w:rsidRDefault="00D97587">
                      <w:pPr>
                        <w:ind w:right="1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Советом при Губернаторе области по стратегическим направлениям развития </w:t>
                      </w:r>
                    </w:p>
                    <w:p w:rsidR="002476D6" w:rsidRDefault="002476D6">
                      <w:pPr>
                        <w:ind w:right="10"/>
                        <w:rPr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2476D6" w:rsidRDefault="00D97587">
                      <w:pPr>
                        <w:ind w:right="10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протокол от 25.08.2022</w:t>
                      </w:r>
                      <w:r>
                        <w:rPr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2476D6">
      <w:pPr>
        <w:tabs>
          <w:tab w:val="left" w:pos="6379"/>
          <w:tab w:val="left" w:pos="6660"/>
        </w:tabs>
        <w:ind w:right="3262"/>
        <w:jc w:val="right"/>
        <w:rPr>
          <w:bCs/>
          <w:sz w:val="28"/>
          <w:szCs w:val="28"/>
        </w:rPr>
      </w:pPr>
    </w:p>
    <w:p w:rsidR="002476D6" w:rsidRDefault="00D97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476D6" w:rsidRDefault="00D97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стратегического проекта</w:t>
      </w:r>
    </w:p>
    <w:p w:rsidR="002476D6" w:rsidRDefault="00D975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«Общественное здоровье – в центре внимания»</w:t>
      </w:r>
    </w:p>
    <w:p w:rsidR="002476D6" w:rsidRDefault="002476D6">
      <w:pPr>
        <w:jc w:val="center"/>
        <w:rPr>
          <w:b/>
          <w:bCs/>
          <w:sz w:val="28"/>
          <w:szCs w:val="28"/>
          <w:u w:val="single"/>
        </w:rPr>
      </w:pPr>
    </w:p>
    <w:p w:rsidR="002476D6" w:rsidRDefault="00D9758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Основные положения</w:t>
      </w:r>
    </w:p>
    <w:tbl>
      <w:tblPr>
        <w:tblW w:w="1452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496"/>
        <w:gridCol w:w="2449"/>
        <w:gridCol w:w="2411"/>
      </w:tblGrid>
      <w:tr w:rsidR="002476D6">
        <w:trPr>
          <w:trHeight w:val="2269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показателя (-ей), определенных Указом Президента Российской Федерации от 4 февраля 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и (или) регионального стратегического направления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1.Ожидаемая продолжительность жизни при рождении;</w:t>
            </w:r>
          </w:p>
          <w:p w:rsidR="002476D6" w:rsidRDefault="00D97587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2.Доля граждан, систематически занимающихся физической культурой и спортом</w:t>
            </w:r>
          </w:p>
        </w:tc>
      </w:tr>
      <w:tr w:rsidR="002476D6">
        <w:trPr>
          <w:trHeight w:val="211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spacing w:val="-2"/>
                <w:sz w:val="24"/>
              </w:rPr>
              <w:t>Наименование регионального стратегического направления, предусмотренного Стратегией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 «О Стратегии социально-экономического развития Вологодской области на период до 2030 года»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Демография</w:t>
            </w:r>
          </w:p>
        </w:tc>
      </w:tr>
      <w:tr w:rsidR="002476D6">
        <w:trPr>
          <w:trHeight w:val="52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Общественное здоровье – в центре внимания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начала и окончания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01.01.2023 - 31.12.2025</w:t>
            </w:r>
          </w:p>
        </w:tc>
      </w:tr>
      <w:tr w:rsidR="002476D6">
        <w:trPr>
          <w:trHeight w:val="52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Руководитель проекта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Каманина Лариса Владимировна, заместитель Губернатора области</w:t>
            </w:r>
          </w:p>
        </w:tc>
      </w:tr>
      <w:tr w:rsidR="002476D6">
        <w:trPr>
          <w:trHeight w:val="39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Администратор проекта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Ульяновский Игорь Алексеевич, заместитель начальника департамента здравоохранения области</w:t>
            </w:r>
          </w:p>
        </w:tc>
      </w:tr>
      <w:tr w:rsidR="002476D6">
        <w:trPr>
          <w:trHeight w:val="407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Связь с государственными программами области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ГП «Развитие здравоохранения Вологодской области» на 2021-2025 годы </w:t>
            </w:r>
          </w:p>
          <w:p w:rsidR="002476D6" w:rsidRDefault="00D975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 xml:space="preserve">- ГП </w:t>
            </w:r>
            <w:r>
              <w:rPr>
                <w:sz w:val="22"/>
                <w:szCs w:val="22"/>
              </w:rPr>
              <w:t>«Развитие физической культуры и спорта в Вологодской области на 2021 - 2025 годы»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 w:val="0"/>
                <w:sz w:val="22"/>
                <w:szCs w:val="22"/>
              </w:rPr>
              <w:t>ГП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«Социальная поддержка граждан в Вологодской области на 2021-2025 годы»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 w:val="0"/>
                <w:bCs/>
                <w:sz w:val="22"/>
                <w:szCs w:val="22"/>
              </w:rPr>
              <w:t>ГП «</w:t>
            </w:r>
            <w:r>
              <w:rPr>
                <w:b w:val="0"/>
                <w:sz w:val="22"/>
                <w:szCs w:val="22"/>
              </w:rPr>
              <w:t>Обеспечение профилактики правонарушений, безопасности населения и территории Вологодской области в 2021-2025 годах»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ГП «Развитие образования Вологодской области на 2021-2025 годы»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ГП «Информационное общество - Вологодская область (2021-2030 годы)»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ГП «Развитие топливно-энергетического комплекса и коммунальной инфраструктуры на территории Вологодской области на 2021-2025 годы»</w:t>
            </w:r>
          </w:p>
          <w:p w:rsidR="002476D6" w:rsidRDefault="00D97587">
            <w:pPr>
              <w:pStyle w:val="af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ГП «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795" cy="10795"/>
                  <wp:effectExtent l="0" t="0" r="0" b="0"/>
                  <wp:docPr id="3" name="img-wr-69" descr="https://programs.gov35.ru/index.php/kartochka-gp/soderzhanie/redirect/localhost/customResources?uuid=b3f726a1-4810-450f-b053-2599dfac43ca&amp;version=27.10.2016%2009.19.16.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wr-69" descr="https://programs.gov35.ru/index.php/kartochka-gp/soderzhanie/redirect/localhost/customResources?uuid=b3f726a1-4810-450f-b053-2599dfac43ca&amp;version=27.10.2016%2009.19.16.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Охрана окружающей среды, воспроизводство и рациональное использование природных ресурсов на 2021-2025 годы»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ГП «Создание условий для развития гражданского общества и потенциала молодежи в Вологодской области на 2021-2025 годы»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ГП «Развитие культуры, туризма и архивного дела Вологодской области на 2021 – 2025 годы»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ГП «Обеспечение населения Вологодской области доступным жильем и создание благоприятных условий проживания на 2021-2025 годы»</w:t>
            </w:r>
          </w:p>
          <w:p w:rsidR="002476D6" w:rsidRDefault="00D97587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ГП «Формирование современной городской среды на 2018-2024 годы»</w:t>
            </w:r>
          </w:p>
        </w:tc>
      </w:tr>
    </w:tbl>
    <w:p w:rsidR="002476D6" w:rsidRDefault="00D9758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Примечание:</w:t>
      </w:r>
    </w:p>
    <w:p w:rsidR="002476D6" w:rsidRDefault="00D9758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ГП – государственная программа</w:t>
      </w:r>
    </w:p>
    <w:p w:rsidR="002476D6" w:rsidRDefault="00D9758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Цели и показатели стратегического проекта</w:t>
      </w:r>
    </w:p>
    <w:tbl>
      <w:tblPr>
        <w:tblW w:w="14614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789"/>
        <w:gridCol w:w="1648"/>
        <w:gridCol w:w="1348"/>
        <w:gridCol w:w="1559"/>
        <w:gridCol w:w="1328"/>
        <w:gridCol w:w="1233"/>
        <w:gridCol w:w="1140"/>
      </w:tblGrid>
      <w:tr w:rsidR="002476D6">
        <w:trPr>
          <w:trHeight w:val="215"/>
        </w:trPr>
        <w:tc>
          <w:tcPr>
            <w:tcW w:w="569" w:type="dxa"/>
            <w:vMerge w:val="restart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789" w:type="dxa"/>
            <w:vMerge w:val="restart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8" w:type="dxa"/>
            <w:vMerge w:val="restart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2907" w:type="dxa"/>
            <w:gridSpan w:val="2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01" w:type="dxa"/>
            <w:gridSpan w:val="3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 годам</w:t>
            </w:r>
          </w:p>
        </w:tc>
      </w:tr>
      <w:tr w:rsidR="002476D6">
        <w:trPr>
          <w:trHeight w:val="200"/>
        </w:trPr>
        <w:tc>
          <w:tcPr>
            <w:tcW w:w="569" w:type="dxa"/>
            <w:vMerge/>
            <w:vAlign w:val="center"/>
          </w:tcPr>
          <w:p w:rsidR="002476D6" w:rsidRDefault="002476D6">
            <w:pPr>
              <w:rPr>
                <w:sz w:val="22"/>
                <w:szCs w:val="22"/>
              </w:rPr>
            </w:pPr>
          </w:p>
        </w:tc>
        <w:tc>
          <w:tcPr>
            <w:tcW w:w="5789" w:type="dxa"/>
            <w:vMerge/>
            <w:vAlign w:val="center"/>
          </w:tcPr>
          <w:p w:rsidR="002476D6" w:rsidRDefault="002476D6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vAlign w:val="center"/>
          </w:tcPr>
          <w:p w:rsidR="002476D6" w:rsidRDefault="002476D6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476D6">
        <w:trPr>
          <w:trHeight w:val="215"/>
        </w:trPr>
        <w:tc>
          <w:tcPr>
            <w:tcW w:w="14614" w:type="dxa"/>
            <w:gridSpan w:val="8"/>
          </w:tcPr>
          <w:p w:rsidR="002476D6" w:rsidRDefault="00D97587">
            <w:pPr>
              <w:pStyle w:val="23"/>
              <w:ind w:left="3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Цель 1: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Формирование здоровьесберегающей, комфортной и безопасной среды, способствующей ведению здорового образа жизни в муниципальных образованиях области</w:t>
            </w:r>
          </w:p>
        </w:tc>
      </w:tr>
      <w:tr w:rsidR="002476D6">
        <w:trPr>
          <w:trHeight w:val="281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ведущих здоровый образ жизни,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2476D6">
        <w:trPr>
          <w:trHeight w:val="248"/>
        </w:trPr>
        <w:tc>
          <w:tcPr>
            <w:tcW w:w="14614" w:type="dxa"/>
            <w:gridSpan w:val="8"/>
          </w:tcPr>
          <w:p w:rsidR="002476D6" w:rsidRDefault="00D97587">
            <w:pPr>
              <w:pStyle w:val="23"/>
              <w:ind w:left="3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Цель 2: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Формирование культуры здоровья населения на основе повышения ответственного отношения граждан к сохранению и укреплению своего здоровья</w:t>
            </w:r>
          </w:p>
        </w:tc>
      </w:tr>
      <w:tr w:rsidR="002476D6">
        <w:trPr>
          <w:trHeight w:val="248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Темпы прироста первичной заболеваемости ожирением населения региона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2476D6">
        <w:trPr>
          <w:trHeight w:val="248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низкой физической активности,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2476D6">
        <w:trPr>
          <w:trHeight w:val="248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избыточного потребления </w:t>
            </w:r>
            <w:r>
              <w:rPr>
                <w:sz w:val="22"/>
                <w:szCs w:val="22"/>
              </w:rPr>
              <w:lastRenderedPageBreak/>
              <w:t xml:space="preserve">алкогольных напитков,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основной 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</w:tr>
      <w:tr w:rsidR="002476D6">
        <w:trPr>
          <w:trHeight w:val="248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потребления табака,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</w:tr>
      <w:tr w:rsidR="002476D6">
        <w:trPr>
          <w:trHeight w:val="281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недостаточного потребления овощей и фруктов,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</w:tr>
      <w:tr w:rsidR="002476D6">
        <w:trPr>
          <w:trHeight w:val="143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высокого потребления соли,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</w:tr>
      <w:tr w:rsidR="002476D6">
        <w:trPr>
          <w:trHeight w:val="281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избыточной массы тела и ожирения, % от взрослого населения региона, попавшего в выборку исследования*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</w:tr>
      <w:tr w:rsidR="002476D6">
        <w:trPr>
          <w:trHeight w:val="214"/>
        </w:trPr>
        <w:tc>
          <w:tcPr>
            <w:tcW w:w="14614" w:type="dxa"/>
            <w:gridSpan w:val="8"/>
          </w:tcPr>
          <w:p w:rsidR="002476D6" w:rsidRDefault="00D97587">
            <w:pPr>
              <w:pStyle w:val="23"/>
              <w:ind w:left="3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Цель 3: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Развитие и совершенствование инфраструктуры укрепления общественного здоровья</w:t>
            </w:r>
          </w:p>
        </w:tc>
      </w:tr>
      <w:tr w:rsidR="002476D6">
        <w:trPr>
          <w:trHeight w:val="332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разработанных и актуализированных муниципальных программ /планов /проектов УОЗ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основной 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2476D6">
        <w:trPr>
          <w:trHeight w:val="206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посещений детьми (в возрасте 0-17 лет) медицинских организаций с профилактическими целями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2476D6">
        <w:trPr>
          <w:trHeight w:val="332"/>
        </w:trPr>
        <w:tc>
          <w:tcPr>
            <w:tcW w:w="56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8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ежегодно проходящих профилактический медицинский осмотр и (или) диспансеризацию от общего числа населения </w:t>
            </w:r>
          </w:p>
        </w:tc>
        <w:tc>
          <w:tcPr>
            <w:tcW w:w="16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134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559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328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233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  <w:tc>
          <w:tcPr>
            <w:tcW w:w="11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</w:tr>
    </w:tbl>
    <w:p w:rsidR="002476D6" w:rsidRDefault="00D97587">
      <w:pPr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2476D6" w:rsidRDefault="00D97587">
      <w:pPr>
        <w:rPr>
          <w:sz w:val="22"/>
          <w:szCs w:val="22"/>
        </w:rPr>
      </w:pPr>
      <w:r>
        <w:rPr>
          <w:sz w:val="22"/>
          <w:szCs w:val="22"/>
        </w:rPr>
        <w:t>* минимальный объем выборки исследования 1600 человек в возрасте 18 лет и старше</w:t>
      </w:r>
    </w:p>
    <w:p w:rsidR="002476D6" w:rsidRDefault="00D97587">
      <w:pPr>
        <w:rPr>
          <w:sz w:val="22"/>
          <w:szCs w:val="22"/>
        </w:rPr>
      </w:pPr>
      <w:r>
        <w:rPr>
          <w:sz w:val="22"/>
          <w:szCs w:val="22"/>
        </w:rPr>
        <w:t>** исследование проводится 1 раз в 2 года</w:t>
      </w:r>
    </w:p>
    <w:p w:rsidR="002476D6" w:rsidRDefault="002476D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2476D6" w:rsidRDefault="00D9758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Задачи и результаты стратегического проекта</w:t>
      </w:r>
    </w:p>
    <w:tbl>
      <w:tblPr>
        <w:tblW w:w="148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938"/>
        <w:gridCol w:w="1500"/>
        <w:gridCol w:w="6721"/>
      </w:tblGrid>
      <w:tr w:rsidR="002476D6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задачи, результата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Срок 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Характеристика результата </w:t>
            </w:r>
          </w:p>
        </w:tc>
      </w:tr>
      <w:tr w:rsidR="002476D6"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 1:</w:t>
            </w:r>
            <w:r>
              <w:rPr>
                <w:sz w:val="22"/>
                <w:szCs w:val="22"/>
              </w:rPr>
              <w:t xml:space="preserve"> Формирование здоровьесберегающей, комфортной и безопасной среды, способствующей ведению здорового образа жизни в муниципальных образованиях области </w:t>
            </w:r>
          </w:p>
        </w:tc>
      </w:tr>
      <w:tr w:rsidR="002476D6">
        <w:trPr>
          <w:trHeight w:val="39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Создана здоровьеформирующая, комфортная и безопасная среда в муниципальных образованиях области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Увеличена доля населения, ведущего здоровый образ жизни, на 3,5%</w:t>
            </w:r>
          </w:p>
        </w:tc>
      </w:tr>
      <w:tr w:rsidR="002476D6">
        <w:trPr>
          <w:trHeight w:val="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38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 xml:space="preserve">Создание условий для ведения населением здорового образа жизни </w:t>
            </w:r>
          </w:p>
        </w:tc>
      </w:tr>
      <w:tr w:rsidR="002476D6">
        <w:trPr>
          <w:trHeight w:val="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38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 xml:space="preserve">Создание безопасной среды, способствующей сохранению здоровья </w:t>
            </w:r>
          </w:p>
        </w:tc>
      </w:tr>
      <w:tr w:rsidR="002476D6">
        <w:trPr>
          <w:trHeight w:val="460"/>
        </w:trPr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 2:</w:t>
            </w:r>
            <w:r>
              <w:rPr>
                <w:sz w:val="22"/>
                <w:szCs w:val="22"/>
              </w:rPr>
              <w:t xml:space="preserve"> Формирование культуры здоровья населения на основе повышения ответственного отношения граждан к сохранению и укреплению своего здоровья </w:t>
            </w:r>
          </w:p>
        </w:tc>
      </w:tr>
      <w:tr w:rsidR="002476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Результат: </w:t>
            </w:r>
            <w:r>
              <w:rPr>
                <w:sz w:val="22"/>
                <w:szCs w:val="22"/>
              </w:rPr>
              <w:t xml:space="preserve">Сформировано ответственное отношение </w:t>
            </w:r>
            <w:r>
              <w:rPr>
                <w:sz w:val="22"/>
                <w:szCs w:val="22"/>
              </w:rPr>
              <w:lastRenderedPageBreak/>
              <w:t xml:space="preserve">граждан к сохранению и укреплению своего здоровья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межведомственное взаимодействие по реализации мер, </w:t>
            </w:r>
            <w:r>
              <w:rPr>
                <w:sz w:val="22"/>
                <w:szCs w:val="22"/>
              </w:rPr>
              <w:lastRenderedPageBreak/>
              <w:t>направленных на мотивацию граждан к ведению здорового образа жизни</w:t>
            </w:r>
          </w:p>
        </w:tc>
      </w:tr>
      <w:tr w:rsidR="002476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38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Разработка и реализация межведомственных технологий формирования мотивации граждан к ведению здорового образа жизни</w:t>
            </w:r>
          </w:p>
        </w:tc>
      </w:tr>
      <w:tr w:rsidR="002476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38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Внедрение здоровьеформирующих межведомственных программ и проектов для всех возрастных групп</w:t>
            </w:r>
          </w:p>
        </w:tc>
      </w:tr>
      <w:tr w:rsidR="002476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38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>: Организация информационно-популяризационного освещения мероприятий и вопросов ЗОЖ, профилактики НИЗ в региональных и муниципальных средствах массовой информации и сети Интернет</w:t>
            </w:r>
          </w:p>
        </w:tc>
      </w:tr>
      <w:tr w:rsidR="002476D6">
        <w:tc>
          <w:tcPr>
            <w:tcW w:w="1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 3:</w:t>
            </w:r>
            <w:r>
              <w:rPr>
                <w:sz w:val="22"/>
                <w:szCs w:val="22"/>
              </w:rPr>
              <w:t xml:space="preserve"> Развитие и совершенствование инфраструктуры укрепления общественного здоровья</w:t>
            </w:r>
          </w:p>
        </w:tc>
      </w:tr>
      <w:tr w:rsidR="002476D6">
        <w:trPr>
          <w:trHeight w:val="4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Создана ресурсная база для укрепления общественного здоровья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 анализ эффективности реализации программ укрепления общественного здоровья на региональном и муниципальном уровнях </w:t>
            </w:r>
          </w:p>
        </w:tc>
      </w:tr>
      <w:tr w:rsidR="002476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Задача:</w:t>
            </w:r>
            <w:r>
              <w:rPr>
                <w:sz w:val="22"/>
                <w:szCs w:val="22"/>
              </w:rPr>
              <w:t xml:space="preserve"> Обеспечение межведомственного взаимодействия по вопросам укрепления общественного здоровья</w:t>
            </w:r>
          </w:p>
        </w:tc>
      </w:tr>
      <w:tr w:rsidR="002476D6">
        <w:trPr>
          <w:trHeight w:val="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D6" w:rsidRDefault="00D97587">
            <w:pPr>
              <w:tabs>
                <w:tab w:val="left" w:pos="425"/>
              </w:tabs>
              <w:ind w:left="425" w:hanging="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14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Задача:</w:t>
            </w:r>
            <w:r>
              <w:rPr>
                <w:sz w:val="22"/>
                <w:szCs w:val="22"/>
              </w:rPr>
              <w:t xml:space="preserve"> Создание системы мониторинга и оценки эффективности развития программ укрепления общественного здоровья на региональном уровне и в муниципальных образованиях</w:t>
            </w:r>
          </w:p>
        </w:tc>
      </w:tr>
    </w:tbl>
    <w:p w:rsidR="002476D6" w:rsidRDefault="002476D6">
      <w:pPr>
        <w:pStyle w:val="14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476D6" w:rsidRDefault="00D97587">
      <w:pPr>
        <w:pStyle w:val="1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Финансовое обеспечение реализации стратегического проекта</w:t>
      </w:r>
    </w:p>
    <w:p w:rsidR="002476D6" w:rsidRDefault="002476D6">
      <w:pPr>
        <w:pStyle w:val="14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0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684"/>
        <w:gridCol w:w="1065"/>
        <w:gridCol w:w="1062"/>
        <w:gridCol w:w="1010"/>
        <w:gridCol w:w="1489"/>
      </w:tblGrid>
      <w:tr w:rsidR="002476D6">
        <w:trPr>
          <w:trHeight w:val="57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9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результата и источники финансирования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Объем финансового обеспечения по годам реализации (млн. руб.)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 </w:t>
            </w:r>
          </w:p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(млн. руб.)</w:t>
            </w:r>
          </w:p>
        </w:tc>
      </w:tr>
      <w:tr w:rsidR="002476D6">
        <w:trPr>
          <w:trHeight w:val="29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2476D6">
            <w:pPr>
              <w:rPr>
                <w:sz w:val="22"/>
                <w:szCs w:val="22"/>
              </w:rPr>
            </w:pPr>
          </w:p>
        </w:tc>
        <w:tc>
          <w:tcPr>
            <w:tcW w:w="9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2476D6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2476D6">
            <w:pPr>
              <w:rPr>
                <w:sz w:val="22"/>
                <w:szCs w:val="22"/>
              </w:rPr>
            </w:pP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2476D6">
        <w:trPr>
          <w:trHeight w:val="5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Результат: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Создана здоровьеформирующая, комфортная и безопасная среда в муниципальных образованиях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30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Результат: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Сформировано ответственное отношение граждан к сохранению и укреплению своего здоровья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.3.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.4.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.5.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Результат: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Создана ресурсная база для укрепления общественного здоровья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.3.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.4.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476D6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.5.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pStyle w:val="1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2476D6" w:rsidRDefault="002476D6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76D6" w:rsidRDefault="00D97587">
      <w:pPr>
        <w:pStyle w:val="1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стратегического проекта</w:t>
      </w:r>
    </w:p>
    <w:p w:rsidR="002476D6" w:rsidRDefault="002476D6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87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904"/>
        <w:gridCol w:w="1893"/>
        <w:gridCol w:w="3612"/>
        <w:gridCol w:w="5429"/>
        <w:gridCol w:w="1436"/>
      </w:tblGrid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Роль в проекте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Фамилия, инициалы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Занятость в проекте (%)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Каманина Л.В.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Кувшинников О.А.,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Ульяновский И.А.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департамента здравоохранения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</w:tr>
      <w:tr w:rsidR="002476D6"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организационные мероприятия по проекту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Ульяновский И.А.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департамента здравоохранения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</w:tr>
      <w:tr w:rsidR="002476D6"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Результат: </w:t>
            </w:r>
            <w:r>
              <w:rPr>
                <w:sz w:val="22"/>
                <w:szCs w:val="22"/>
              </w:rPr>
              <w:t>Создана здоровьеформирующая, комфортная и безопасная среда в муниципальных образованиях области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достижение результата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Каманина Л.В.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Кувшинников О.А.,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Ульяновский И.А.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департамента здравоохранения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Мазанова Е.М.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топливно-энергетического комплекса и тарифного регулирования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Стрижов Е.А.,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Фокичев С.Р.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физической культуры и спорта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Рябова Е.О.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образования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гражданской защиты и социальной безопасности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Рябишин В.В., 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Буслаев Д.А.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строительства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Стрижов А.Е., 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муниципальных образований (городских округов) области*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2476D6"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Результат:</w:t>
            </w:r>
            <w:r>
              <w:rPr>
                <w:sz w:val="22"/>
                <w:szCs w:val="22"/>
              </w:rPr>
              <w:t xml:space="preserve"> Сформировано ответственное отношение граждан к сохранению и укреплению своего здоровья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достижение результата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Каманина Л.В.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Кувшинников О.А.,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Ульяновский И.А.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департамента здравоохранения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Рябова Е.О.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образования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Фокичев С.Р.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физической культуры и спорта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Банников Д.А.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природных ресурсов и охраны окружающей среды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Рябишин В.В.,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 А.В.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Департамента социальной защиты населения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Осиповский В.А.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культуры и туризма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М.С.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информационной политики Правительства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Богомазов Е.А., 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области, начальник Департамента внутренней политики Правительства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гражданской защиты и социальной безопасности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Рябишин В.В., 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Богомазов Е.А.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области, начальник Департамента внутренней политики Правительства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Кувшинников О.А.,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муниципальных образований (городских округов) области*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2476D6">
        <w:tc>
          <w:tcPr>
            <w:tcW w:w="1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Результат: </w:t>
            </w:r>
            <w:r>
              <w:rPr>
                <w:sz w:val="22"/>
                <w:szCs w:val="22"/>
              </w:rPr>
              <w:t>Создана ресурсная база для укрепления общественного здоровья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достижение результата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Каманина Л.В.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Кувшинников О.А.,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Ульяновский И.А.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департамента здравоохранения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здравоохранения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Каманина Л.В.,</w:t>
            </w:r>
          </w:p>
          <w:p w:rsidR="002476D6" w:rsidRDefault="00D975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Зотов А.Г.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гражданской защиты и социальной безопасности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Рябишин В.В., 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М.С.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информационной политики Правительства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Богомазов Е.А., 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области, начальник Департамента внутренней политики Правительства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 w:rsidR="002476D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С.А.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стратегического планирования Правительства области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Тушинов В.В.,</w:t>
            </w:r>
          </w:p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Губернатора Вологодской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2476D6">
        <w:tc>
          <w:tcPr>
            <w:tcW w:w="601" w:type="dxa"/>
          </w:tcPr>
          <w:p w:rsidR="002476D6" w:rsidRDefault="002476D6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проекта</w:t>
            </w:r>
          </w:p>
        </w:tc>
        <w:tc>
          <w:tcPr>
            <w:tcW w:w="1893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2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муниципальных образований (городских округов) области*</w:t>
            </w:r>
          </w:p>
        </w:tc>
        <w:tc>
          <w:tcPr>
            <w:tcW w:w="5429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6" w:type="dxa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</w:tbl>
    <w:p w:rsidR="002476D6" w:rsidRDefault="002476D6">
      <w:pPr>
        <w:pStyle w:val="ConsPlusNormal"/>
        <w:ind w:left="1080"/>
        <w:outlineLvl w:val="2"/>
        <w:rPr>
          <w:rFonts w:ascii="Times New Roman" w:hAnsi="Times New Roman" w:cs="Times New Roman"/>
          <w:sz w:val="22"/>
          <w:szCs w:val="22"/>
        </w:rPr>
      </w:pPr>
    </w:p>
    <w:p w:rsidR="002476D6" w:rsidRDefault="00D97587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Примечание:</w:t>
      </w:r>
    </w:p>
    <w:p w:rsidR="002476D6" w:rsidRDefault="00D97587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по согласованию</w:t>
      </w:r>
    </w:p>
    <w:p w:rsidR="002476D6" w:rsidRDefault="002476D6">
      <w:pPr>
        <w:pStyle w:val="ConsPlusNormal"/>
        <w:jc w:val="right"/>
        <w:outlineLvl w:val="2"/>
      </w:pPr>
    </w:p>
    <w:p w:rsidR="002476D6" w:rsidRDefault="002476D6">
      <w:pPr>
        <w:pStyle w:val="ConsPlusNormal"/>
        <w:jc w:val="right"/>
        <w:outlineLvl w:val="2"/>
      </w:pPr>
    </w:p>
    <w:p w:rsidR="002476D6" w:rsidRDefault="002476D6">
      <w:pPr>
        <w:pStyle w:val="ConsPlusNormal"/>
        <w:jc w:val="right"/>
        <w:outlineLvl w:val="2"/>
      </w:pPr>
    </w:p>
    <w:p w:rsidR="002476D6" w:rsidRDefault="002476D6">
      <w:pPr>
        <w:pStyle w:val="ConsPlusNormal"/>
        <w:jc w:val="right"/>
        <w:outlineLvl w:val="2"/>
      </w:pPr>
    </w:p>
    <w:p w:rsidR="002476D6" w:rsidRDefault="002476D6">
      <w:pPr>
        <w:pStyle w:val="ConsPlusNormal"/>
        <w:jc w:val="right"/>
        <w:outlineLvl w:val="2"/>
      </w:pPr>
    </w:p>
    <w:p w:rsidR="002476D6" w:rsidRDefault="002476D6">
      <w:pPr>
        <w:pStyle w:val="ConsPlusNormal"/>
        <w:jc w:val="right"/>
        <w:outlineLvl w:val="2"/>
      </w:pPr>
    </w:p>
    <w:p w:rsidR="002476D6" w:rsidRDefault="002476D6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2476D6" w:rsidRDefault="00D97587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2476D6" w:rsidRDefault="00D9758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Паспорту стратегического проекта</w:t>
      </w:r>
    </w:p>
    <w:p w:rsidR="002476D6" w:rsidRDefault="00D97587">
      <w:pPr>
        <w:pStyle w:val="14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«Общественное здоровье – в центре внимания»</w:t>
      </w:r>
    </w:p>
    <w:p w:rsidR="002476D6" w:rsidRDefault="002476D6">
      <w:pPr>
        <w:pStyle w:val="14"/>
        <w:spacing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2476D6" w:rsidRDefault="00D97587">
      <w:pPr>
        <w:pStyle w:val="ConsPlusNormal"/>
        <w:jc w:val="center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w:t>ПЛАН</w:t>
      </w:r>
    </w:p>
    <w:p w:rsidR="002476D6" w:rsidRDefault="00D97587">
      <w:pPr>
        <w:pStyle w:val="14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мероприятий по реализации стратегического проекта</w:t>
      </w:r>
    </w:p>
    <w:p w:rsidR="002476D6" w:rsidRDefault="002476D6">
      <w:pPr>
        <w:pStyle w:val="14"/>
        <w:spacing w:after="0" w:line="240" w:lineRule="auto"/>
        <w:ind w:left="0"/>
        <w:jc w:val="center"/>
        <w:rPr>
          <w:sz w:val="24"/>
          <w:szCs w:val="24"/>
          <w:lang w:val="ru-RU"/>
        </w:rPr>
      </w:pPr>
    </w:p>
    <w:tbl>
      <w:tblPr>
        <w:tblW w:w="15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215"/>
        <w:gridCol w:w="1240"/>
        <w:gridCol w:w="2445"/>
        <w:gridCol w:w="2127"/>
        <w:gridCol w:w="2357"/>
        <w:gridCol w:w="1130"/>
      </w:tblGrid>
      <w:tr w:rsidR="002476D6">
        <w:trPr>
          <w:trHeight w:val="22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результата, мероприятия, контрольная точка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Уровень контроля</w:t>
            </w:r>
          </w:p>
        </w:tc>
      </w:tr>
      <w:tr w:rsidR="002476D6">
        <w:trPr>
          <w:trHeight w:val="624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rPr>
                <w:bCs/>
                <w:sz w:val="22"/>
                <w:szCs w:val="22"/>
              </w:rPr>
            </w:pPr>
          </w:p>
        </w:tc>
        <w:tc>
          <w:tcPr>
            <w:tcW w:w="5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rPr>
                <w:bCs/>
                <w:sz w:val="22"/>
                <w:szCs w:val="22"/>
              </w:rPr>
            </w:pPr>
          </w:p>
        </w:tc>
      </w:tr>
      <w:tr w:rsidR="002476D6">
        <w:trPr>
          <w:trHeight w:val="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476D6">
        <w:trPr>
          <w:trHeight w:val="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Результат: Создана здоровьеформирующая, комфортная и безопасная среда в муниципальных образованиях области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КТ: Созданы условия для ведения населением здорового образа жизни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определения перечня территорий в муниципальных районах и городских округах области для обустройства беговых дорожек, велодорожек и маршрутов здоровья, подготовлен поэтапный план реализации (далее - План)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С.Р. Фокичев, начальник ДФКиС,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Сводный поэтапный план по реализации устройства беговых дорожек, велодорожек и маршрутов здоровья в 28 муниципалитетах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Организация беговых дорожек, велодорожек и маршрутов здоровья в муниципальных районах городских округах области в соответствии с Планом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01.03.2023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С.Р. Фокичев, начальник ДФКиС, 28 Глав муниципалитетов*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отчет ДФКиС + фото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pStyle w:val="14"/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Мероприятие: Организация парковых, </w:t>
            </w:r>
          </w:p>
          <w:p w:rsidR="002476D6" w:rsidRDefault="00D97587">
            <w:pPr>
              <w:pStyle w:val="14"/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пешеходных зон и тротуаров в муниципальных районах и городских округах области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Д.А. Буслаев, начальник ДС,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отчет ДС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pStyle w:val="14"/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Мероприятие: Увеличение количества универсальных спортивных площадок с набором тренажеров в шаговой доступности граждан</w:t>
            </w:r>
          </w:p>
          <w:p w:rsidR="002476D6" w:rsidRDefault="002476D6">
            <w:pPr>
              <w:pStyle w:val="14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С.Р. Фокичев, начальник ДФКиС, 28 Глав муниципальных </w:t>
            </w:r>
            <w:r>
              <w:rPr>
                <w:bCs/>
                <w:sz w:val="22"/>
                <w:szCs w:val="22"/>
              </w:rPr>
              <w:lastRenderedPageBreak/>
              <w:t>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Информационный отчет ДФКиС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1.1.5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Разработка интерактивной карты объектов физкультуры и благоустроенных беговых дорожек, велодорожек и маршрутов здоровья в муниципальных районах городских округах области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С.Р. Фокичев, начальник ДФКиС,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отчет ДФКиС + ссылка на ресурс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1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строительства детских автогородков в городах и населенных пунктах с организацией на их основе базовых учебно-методических центров по изучению детьми основ безопасного участия в дорожном движении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Е.О. Рябова, начальник ДО, </w:t>
            </w:r>
          </w:p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А.Г. Зотов, председатель КГЗиСБ,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Приобретение в БУЗ ВО «Вологодский областной наркологический диспансер №1» хроматографа для выявления состояния опьянения водителей, управляющих транспортными средствами в состоянии наркотического, психотропного и иного вида опьянения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КТ: Создана безопасная среда, </w:t>
            </w:r>
          </w:p>
          <w:p w:rsidR="002476D6" w:rsidRDefault="00D9758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способствующая сохранению здоровья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осуществления выездной работы наркологической службы области по выявлению водителей, управляющих транспортными средствами в состоянии наркотического, психотропного и иного вида опьянения, предупреждение повторных случаев нарушений правил дорожного движения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Организация проведения освещения на затемненных участках населенных пунктов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Е.М. Мазанова, начальник ДТЭКиТР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ДТЭКиТР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  <w:lang w:val="ru-RU"/>
              </w:rPr>
              <w:t xml:space="preserve">Результат: Сформировано ответственное </w:t>
            </w:r>
          </w:p>
          <w:p w:rsidR="002476D6" w:rsidRDefault="00D97587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  <w:lang w:val="ru-RU"/>
              </w:rPr>
              <w:t xml:space="preserve">отношение граждан к сохранению и </w:t>
            </w:r>
          </w:p>
          <w:p w:rsidR="002476D6" w:rsidRDefault="00D9758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  <w:lang w:val="ru-RU"/>
              </w:rPr>
              <w:t>укреплению своего здоровья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КТ: Разработаны и реализуются межведомственные технологии формирования мотивации граждан к ведению здорового образа жизни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Разработка и внедрение доступных сервисов контроля массы тела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Техническое задание, информационная справка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Организация формирование выездных полипрофессиональных бригад в составе детского и взрослого психиатра, психолога, логопеда и специалиста по социальной работе, разработка алгоритма (порядка) работы полипрофессиональных бригад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БУЗ ВО «Вологодская областная психиатрическая больница»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формирования систем раннего выявления лиц с риском развития алкоголизма и лиц с алкоголизмом (тестирование граждан, пришедших на диспансеризацию «AUDIT»)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2.1.4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Развитие оказания услуг службами ранней помощи детям на базе организаций социального обслуживания, здравоохранения, образования области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А.В. Ершов, начальник ДСЗН, 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Е.О. Рябова, начальник ДО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ДСЗН, ДЗО, ДО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Создание кабинетов здоровья в образовательных учреждениях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Плотников А.Г., начальник ДЗО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Е.О. Рябова, начальник ДО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системной работы «Профмобиля» - выездная бригада специалистов БУЗ ВО «Центр по профилактике инфекционных заболеваний»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БУЗ ВО «Центр по профилактике инфекционных заболеваний»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предоставления бесплатного доступа населения к спортивным объектам, прокату спортивного инвентаря и оборудования, в т.ч. лицам старшего возраста, на региональном и муниципальном уровне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С.Р. Фокичев, начальник ДФКиС, 28 Глав муниципальных образований </w:t>
            </w:r>
            <w:r>
              <w:rPr>
                <w:bCs/>
                <w:sz w:val="22"/>
                <w:szCs w:val="22"/>
              </w:rPr>
              <w:lastRenderedPageBreak/>
              <w:t>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Информационный отчет ДФКиС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2.1.8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Вовлечение социально ориентированных некоммерческих организаций (СО НКО) и волонтеров в реализацию общественно полезных проектов (программ) по направлению охраны здоровья населения и пропаганды здорового образа жизни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Е.А. Богомазов, зам.ГО, начальник ДВП (в части организации конкурсных отборов), </w:t>
            </w: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 xml:space="preserve"> (в части привлечения НКО), Е.О. Рябова, начальник ДО (в части разработки модулей тематических серий игр),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ДВП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Обучение граждан в Школах здоровья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Плотников А.Г., начальник ДЗО, </w:t>
            </w:r>
            <w:r>
              <w:rPr>
                <w:bCs/>
                <w:sz w:val="22"/>
                <w:szCs w:val="22"/>
              </w:rPr>
              <w:t>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2.1.10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реализация проектов по обеспечению качественным питанием школьников с вовлечением родительской общественности и обучающихся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Е.О. Рябова, начальник ДО,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2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2.1.11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Реализация стационаро-замещающих технологий работы с пожилыми людьми (деятельность школ ухода за пожилыми людьми, школ безопасности, профилакторий на дому и др.)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А.В. Ершов, начальник ДСЗН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отчет ДСЗН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КТ: Внедрены здоровьеформирующие межведомственные программы и проекты для всех возрастных групп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Организация реализации программ для молодых родителей «Репродуктивное здоровье», «Здоровье беременных»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Реализация программы для детей от 2 до 6 лет «Здоровьеформирующий детский сад», в т.ч. подпрограммы «Здоровое питание и физическая активность» в образовательных организациях области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Е.О. Рябова, начальник ДО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Реализация программы для детей от 7 до 17 лет «Здоровьеформирующая школа», в т.ч. подпрограммы «Здоровое питание и физическая активность» в образовательных организациях области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Е.О. Рябова, начальник ДО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2.2.4.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Реализация программы для учащейся молодежи от 18 до 25 лет «Здоровьеформирующий колледж»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 xml:space="preserve">, Е.О. Рябова, начальник ДО, 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В.А. Осиповский, начальник ДКиТ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2.2.5.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Проведение организованных акций и мероприятий к Всемирным и Всероссийским Дням здоровья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2.2.6.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Реализация мероприятий, направленных на формирование здорового образа жизни в Центрах активного долголетия «Забота»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А.В. Ершов, начальник ДСЗН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ДСЗН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2.2.7.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Организация реализации мероприятий и проектов экологической направленности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Д.А. Банников, начальник ДПРиООС, 28 Глав муниципальных образований (городских округов)**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ДПРиООС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КТ: Организация информационно-популяризационного освещения мероприятий и вопросов ЗОЖ, профилактики НИЗ в региональных и муниципальных средствах массовой информации и сети Интернет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2.3.1.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Разработка и распространение роликов социальной рекламы по формированию мотивации граждан к здоровому образу жизни, включая здоровое питание и отказ от вредных привычек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 xml:space="preserve"> (предоставление роликов),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М.С. Соколова, начальник УИП (распространение)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УИП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Организация привлечения лиц с активной жизненной позицией, придерживающихся здорового питания и правильной двигательной активности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>, С.Р. Фокичев, начальник ДФКиС, Е.О. Рябова, начальник ДО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ДЗО, ДФКиС, ДО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Проведение информационно-пропагандистских кампаний по ведению здорового образа жизни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М.С. Соколова, начальник УИП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2.3.4.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Проведение областной информационно-коммуникационной кампании по формированию системы мотивации граждан к здоровому образу жизни, включая здоровое питание и отказ от вредных привычек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2.3.5.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Мероприятие: Организация изготовления и размещения информационных материалов, направленных на профилактику правонарушений, в том числе повышение уровня безопасности дорожного движения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А.Г. Зотов, председатель КГЗиСБ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</w:pPr>
            <w:r>
              <w:rPr>
                <w:bCs/>
                <w:sz w:val="22"/>
                <w:szCs w:val="22"/>
              </w:rPr>
              <w:t>Информационный отчет КГЗиСБ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Результат: Создана ресурсная база для укрепления общественного здоровья в муниципальных образованиях области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13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КТ: Обеспечено межведомственное взаимодействие по вопросам укрепления общественного здоровья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Введение во всех медицинских организациях, подведомственных департаменту здравоохранения области, специалистов по популяризационной профилактике в пределах действующего штатного расписания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Мероприятие: Организация и проведение межведомственных специальных мероприятий, </w:t>
            </w:r>
            <w:r>
              <w:rPr>
                <w:sz w:val="22"/>
                <w:szCs w:val="22"/>
              </w:rPr>
              <w:lastRenderedPageBreak/>
              <w:t>рейдов, направленных на повышение уровня безопасности дорожного движения и предотвращение ДТП, вероятность гибели людей в которых наиболее высока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А.Г. Зотов, председатель </w:t>
            </w:r>
            <w:r>
              <w:rPr>
                <w:bCs/>
                <w:sz w:val="22"/>
                <w:szCs w:val="22"/>
              </w:rPr>
              <w:lastRenderedPageBreak/>
              <w:t>КГЗиСБ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Информационный отчет КГЗиСБ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КТ: Создана система мониторинга и оценки эффективности мероприятий укрепления общественного здоровья на региональном уровне и в муниципальных образованиях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01.07.2023, 31.12.2023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01.07.2024, 31.12.2024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01.07.2025, 31.12.2025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Л.В. Каманина, ЗГО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2476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3.2.1.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Проведение регионального мониторинга факторов риска неинфекционных заболеваний среди населения области по методикам ВОЗ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ДЗО, аналитический отчет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Организация и проведение социологических исследований мнения населения муниципальных образований области по вопросам развития общественного здоровья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ДЗО,</w:t>
            </w:r>
            <w:r>
              <w:rPr>
                <w:bCs/>
                <w:sz w:val="22"/>
                <w:szCs w:val="22"/>
              </w:rPr>
              <w:t xml:space="preserve"> (подготовка ТЗ)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М.С. Соколова, начальник УИП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Аналитическая справка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Мероприятие: Создание системы отчетности на базе ГАСу по оценке эффективности реализации муниципальных программ укрепления общественного здоровья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А.Г., начальник ДЗО</w:t>
            </w:r>
            <w:r>
              <w:rPr>
                <w:bCs/>
                <w:sz w:val="22"/>
                <w:szCs w:val="22"/>
              </w:rPr>
              <w:t>, С.А. Пономарева, начальник ДСП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Информационный 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ДЗО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  <w:tr w:rsidR="002476D6">
        <w:trPr>
          <w:trHeight w:val="3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3.2.4.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D6" w:rsidRDefault="00D975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Мероприятие: </w:t>
            </w:r>
            <w:r>
              <w:rPr>
                <w:sz w:val="22"/>
                <w:szCs w:val="22"/>
              </w:rPr>
              <w:t>Проведение социологических исследований наркоситуации и ситуации, складывающейся со злоупотреблением алкогольной продукцией в области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01.01.2025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01.04.2023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01.04.2024</w:t>
            </w:r>
          </w:p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01.04.2025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А.Г. Зотов, председатель КГЗиСБ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отчет КГЗиСБ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РСП</w:t>
            </w:r>
          </w:p>
        </w:tc>
      </w:tr>
    </w:tbl>
    <w:p w:rsidR="002476D6" w:rsidRDefault="00D97587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Примечание: *- по согласованию 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>- ЗГО – Заместитель Губернатора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ДФКиС - Департамент физической культуры и спорта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ДС - Департамент строительства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 - Департамент образования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КГЗиСБ - Комитет гражданской защиты и социальной безопасности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ДЗО - Департамент здравоохранения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ДПРиООС - Департамент природных ресурсов и охраны окружающей среды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ДТЭКиТР - Департамент топливно-энергетического комплекса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ДСЗН - Департамент социальной защиты населения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ДВП - Департамент внутренней политики Правительства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ДКиТ - Департамент культуры и туризма области</w:t>
      </w:r>
    </w:p>
    <w:p w:rsidR="002476D6" w:rsidRDefault="00D97587">
      <w:pPr>
        <w:jc w:val="both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- УИП – </w:t>
      </w:r>
      <w:r>
        <w:rPr>
          <w:bCs/>
          <w:sz w:val="24"/>
          <w:szCs w:val="24"/>
        </w:rPr>
        <w:t>Управление информационной политики Правительства области</w:t>
      </w:r>
    </w:p>
    <w:p w:rsidR="002476D6" w:rsidRDefault="002476D6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2476D6" w:rsidRDefault="00D97587">
      <w:pPr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lastRenderedPageBreak/>
        <w:t>Приложение 2</w:t>
      </w:r>
    </w:p>
    <w:p w:rsidR="002476D6" w:rsidRDefault="00D97587">
      <w:pPr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к паспорту стратегического проекта</w:t>
      </w:r>
    </w:p>
    <w:p w:rsidR="002476D6" w:rsidRDefault="00D97587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«Общественное здоровье – в центре внимания»</w:t>
      </w:r>
    </w:p>
    <w:p w:rsidR="002476D6" w:rsidRDefault="002476D6"/>
    <w:p w:rsidR="002476D6" w:rsidRDefault="00D975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</w:t>
      </w:r>
    </w:p>
    <w:p w:rsidR="002476D6" w:rsidRDefault="00D97587">
      <w:pPr>
        <w:jc w:val="center"/>
        <w:rPr>
          <w:sz w:val="22"/>
          <w:szCs w:val="22"/>
        </w:rPr>
      </w:pPr>
      <w:r>
        <w:rPr>
          <w:sz w:val="22"/>
          <w:szCs w:val="22"/>
        </w:rPr>
        <w:t>методик расчета показателей стратегического проекта</w:t>
      </w:r>
    </w:p>
    <w:p w:rsidR="002476D6" w:rsidRDefault="002476D6">
      <w:pPr>
        <w:jc w:val="center"/>
        <w:rPr>
          <w:sz w:val="22"/>
          <w:szCs w:val="22"/>
        </w:rPr>
      </w:pPr>
    </w:p>
    <w:tbl>
      <w:tblPr>
        <w:tblStyle w:val="af7"/>
        <w:tblW w:w="14500" w:type="dxa"/>
        <w:tblInd w:w="122" w:type="dxa"/>
        <w:tblLook w:val="04A0" w:firstRow="1" w:lastRow="0" w:firstColumn="1" w:lastColumn="0" w:noHBand="0" w:noVBand="1"/>
      </w:tblPr>
      <w:tblGrid>
        <w:gridCol w:w="540"/>
        <w:gridCol w:w="2543"/>
        <w:gridCol w:w="1325"/>
        <w:gridCol w:w="2752"/>
        <w:gridCol w:w="2751"/>
        <w:gridCol w:w="2216"/>
        <w:gridCol w:w="2373"/>
      </w:tblGrid>
      <w:tr w:rsidR="002476D6">
        <w:trPr>
          <w:trHeight w:val="422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формирования (формула)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Базовые показатели, используемые в формуле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</w:p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сбор данных </w:t>
            </w:r>
          </w:p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показателю</w:t>
            </w:r>
          </w:p>
        </w:tc>
      </w:tr>
      <w:tr w:rsidR="002476D6">
        <w:trPr>
          <w:trHeight w:val="422"/>
        </w:trPr>
        <w:tc>
          <w:tcPr>
            <w:tcW w:w="540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3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ведущих здоровый образ жизни,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ведущих здоровый образ жизни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Вn / N ×100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Вn - количество респондентов исследования, у которых имеются в наличии все компоненты ЗОЖ,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131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Распространенность потребления табака,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курящих = Кn / N ×100 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Кn - количество курящих респондентов исследования,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Распространенность избыточного потребления алкоголя,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избыточно употребляющих алкоголь = Аn / N ×100 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Аn - количество респондентов исследования, избыточно употребляющих алкоголь,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Распространенность недостаточного потребления овощей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фруктов,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потребляющих недостаточное количество овощей и фруктов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= Пn / N ×100 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Пn - количество респондентов исследования, потребляющих недостаточное количество овощей и фруктов,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Распространенность низкой физической активности,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имеющих низкую физическую активность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= ФАn / N ×100 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ФАn - количество респондентов исследования, имеющих низкую физическую активность,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Распространенность избыточного потребления соли,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избыточно потребляющих соль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= Cn / N ×100 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- количество респондентов исследования, избыточно потребляющих соль,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Распространенность избыточной массы тела и ожирения, % от взрослого населения региона, попавшего в выборку исследования*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имеющих избыточную массу тела и ожирение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= Иn / N ×100 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Иn - количество респондентов исследования, имеющих избыточную массу тела и ожирение,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общее количество респондентов исследования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Выборочное эпидемиологическое исследование 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43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Темпы прироста первичной заболеваемости ожирением населения региона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Тp = (Pip / Рbp×100)-100%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Тp - темп прироста первичной заболеваемости ожирением в отчетном периоде,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Pip - число случаев заболеваний с впервые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жизни установленным диагнозом ожирение за отчетный период,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Рbp - число случаев заболеваний с впервые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жизни установленным диагнозом ожирение за предыдущий период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федерального статистического наблюдения N 12 «Сведения о числе заболеваний, зарегистрированных у пациентов, проживающих в районе обслуживания медицинской организации», утвержденная приказом Росстата 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24.12. 2018 г. </w:t>
            </w:r>
            <w:r>
              <w:rPr>
                <w:sz w:val="22"/>
                <w:szCs w:val="22"/>
              </w:rPr>
              <w:br/>
              <w:t>N 773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443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43" w:type="dxa"/>
          </w:tcPr>
          <w:p w:rsidR="002476D6" w:rsidRDefault="00D9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разработанных актуализированных муниципальных программ /планов /проектов УОЗ</w:t>
            </w:r>
          </w:p>
        </w:tc>
        <w:tc>
          <w:tcPr>
            <w:tcW w:w="1325" w:type="dxa"/>
          </w:tcPr>
          <w:p w:rsidR="002476D6" w:rsidRDefault="00D97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2752" w:type="dxa"/>
          </w:tcPr>
          <w:p w:rsidR="002476D6" w:rsidRDefault="002476D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751" w:type="dxa"/>
          </w:tcPr>
          <w:p w:rsidR="002476D6" w:rsidRDefault="002476D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1549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посещений детьми (в возрасте 0-17 лет) медицинских организаций с профилактическими целями 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Dpdpr = Cpdpr / Cpd ×100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Dpdpr - доля посещений детьми медицинских организаций с профилактическими целями в отчетном периоде,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Cpdpr- число посещений детьми медицинских организаций с профилактическими целями от 0 до 17 лет включительно в отчетном периоде (посещение в смену),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Cpd - число всех посещений детьми медицинских организаций за отчетный период (посещение в смену)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N 30 "Сведения о медицинской организации", утвержденная приказом Росстата от 30.12. 2020 г. </w:t>
            </w:r>
            <w:r>
              <w:rPr>
                <w:sz w:val="22"/>
                <w:szCs w:val="22"/>
              </w:rPr>
              <w:br/>
              <w:t>N 863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  <w:tr w:rsidR="002476D6">
        <w:trPr>
          <w:trHeight w:val="3336"/>
        </w:trPr>
        <w:tc>
          <w:tcPr>
            <w:tcW w:w="540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ежегодно проходящих профилактический медицинский осмотр и (или) диспансеризацию от общего числа населения </w:t>
            </w:r>
          </w:p>
        </w:tc>
        <w:tc>
          <w:tcPr>
            <w:tcW w:w="1325" w:type="dxa"/>
          </w:tcPr>
          <w:p w:rsidR="002476D6" w:rsidRDefault="00D9758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2752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Dgpmo = </w:t>
            </w:r>
            <w:r>
              <w:rPr>
                <w:sz w:val="22"/>
                <w:szCs w:val="22"/>
              </w:rPr>
              <w:br/>
              <w:t>Cgpmo / Csgn ×100</w:t>
            </w:r>
          </w:p>
        </w:tc>
        <w:tc>
          <w:tcPr>
            <w:tcW w:w="2751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Dgpmo - доля граждан, прошедших профилактические медицинские осмотры и (или) диспансеризацию, за отчетный период,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Cgpmo - число прошедших профилактические медицинские осмотры и (или) диспансеризацию за отчетный период,</w:t>
            </w:r>
          </w:p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Csgn - среднегодовая численность населения</w:t>
            </w:r>
          </w:p>
        </w:tc>
        <w:tc>
          <w:tcPr>
            <w:tcW w:w="2216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N 30 "Сведения о медицинской организации", утвержденная приказом Росстата от 30.12. 2020 г. </w:t>
            </w:r>
            <w:r>
              <w:rPr>
                <w:sz w:val="22"/>
                <w:szCs w:val="22"/>
              </w:rPr>
              <w:br/>
              <w:t>N 863</w:t>
            </w:r>
          </w:p>
        </w:tc>
        <w:tc>
          <w:tcPr>
            <w:tcW w:w="2373" w:type="dxa"/>
          </w:tcPr>
          <w:p w:rsidR="002476D6" w:rsidRDefault="00D975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здравоохранения области </w:t>
            </w:r>
          </w:p>
        </w:tc>
      </w:tr>
    </w:tbl>
    <w:p w:rsidR="002476D6" w:rsidRDefault="002476D6"/>
    <w:p w:rsidR="002476D6" w:rsidRDefault="00D97587">
      <w:pPr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lastRenderedPageBreak/>
        <w:t>Приложение 3</w:t>
      </w:r>
    </w:p>
    <w:p w:rsidR="002476D6" w:rsidRDefault="00D97587">
      <w:pPr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к паспорту стратегического проекта</w:t>
      </w:r>
    </w:p>
    <w:p w:rsidR="002476D6" w:rsidRDefault="00D97587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«Общественное здоровье – в центре внимания»</w:t>
      </w:r>
    </w:p>
    <w:p w:rsidR="002476D6" w:rsidRDefault="00D97587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Перечень органов местного самоуправления муниципальных образований области</w:t>
      </w:r>
    </w:p>
    <w:p w:rsidR="002476D6" w:rsidRDefault="002476D6">
      <w:pPr>
        <w:jc w:val="right"/>
        <w:rPr>
          <w:rFonts w:eastAsia="Calibri"/>
          <w:sz w:val="22"/>
          <w:szCs w:val="22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7371"/>
      </w:tblGrid>
      <w:tr w:rsidR="002476D6">
        <w:tc>
          <w:tcPr>
            <w:tcW w:w="675" w:type="dxa"/>
          </w:tcPr>
          <w:p w:rsidR="002476D6" w:rsidRDefault="00D975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2476D6" w:rsidRDefault="00D975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7371" w:type="dxa"/>
          </w:tcPr>
          <w:p w:rsidR="002476D6" w:rsidRDefault="00D9758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Парфенов Юрий Валентинович</w:t>
            </w:r>
          </w:p>
        </w:tc>
        <w:tc>
          <w:tcPr>
            <w:tcW w:w="7371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Бабаевского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Жирохова Татьяна Сергеевна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Бабушкинского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Голубева Ирина Александровна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Белозерского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Иванов Александр Иванович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Вашкинского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Кузьмин Александр Владимирович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Великоустюгского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Дубов Александр Васильевич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Верховажского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Семенников Сергей Николаевич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Вожегодского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Жестянников Сергей Геннадиевич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Вологодского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Зимин Александр Викторович 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Вытегорского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Фёкличев Сергей Александрович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Грязовецкого муниципального района, </w:t>
            </w:r>
            <w:r>
              <w:rPr>
                <w:bCs/>
              </w:rPr>
              <w:t>Председатель Земского собрания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Грачева Светлана Анатольевна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Кадуйского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Усов Сергей Васильевич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Кирилловского 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Дьякова Любовь Николаевна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Кич-Городецкого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Бойнес Юрий Мендельевич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Междуреченского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Панов Вячеслав Васильевич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Никольского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Чугреев Игорь Николаевич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Нюксенского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Васин Юрий Алексеевич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Сокольского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Лашков Сергей Николаевич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Сямженского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Ежев Александр Анатольевич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Тарногского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Селянин Сергей Леонидович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Тотемского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Быков Иван Васильевич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Усть-Кубинского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Петров Игорь Анатольевич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Устюженского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Миролюбова Ольга Николаевна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Харовского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Косёнков Александр Владимирович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Чагодощенского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Малкова Надежда Юрьевна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Череповецкого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Кузнецов Виктор Васильевич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Глава Шекснинского муниципального района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Воропанов Сергей Александрович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Мэр города Вологды</w:t>
            </w:r>
          </w:p>
        </w:tc>
      </w:tr>
      <w:tr w:rsidR="002476D6">
        <w:tc>
          <w:tcPr>
            <w:tcW w:w="675" w:type="dxa"/>
            <w:vAlign w:val="center"/>
          </w:tcPr>
          <w:p w:rsidR="002476D6" w:rsidRDefault="002476D6">
            <w:pPr>
              <w:pStyle w:val="af8"/>
              <w:numPr>
                <w:ilvl w:val="0"/>
                <w:numId w:val="4"/>
              </w:num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2476D6" w:rsidRDefault="00D975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Германов Вадим Евгеньевич</w:t>
            </w:r>
          </w:p>
        </w:tc>
        <w:tc>
          <w:tcPr>
            <w:tcW w:w="7371" w:type="dxa"/>
          </w:tcPr>
          <w:p w:rsidR="002476D6" w:rsidRDefault="00D97587">
            <w:r>
              <w:rPr>
                <w:rFonts w:eastAsia="Calibri"/>
                <w:sz w:val="22"/>
                <w:szCs w:val="22"/>
                <w:lang w:eastAsia="en-US"/>
              </w:rPr>
              <w:t>Мэр города Череповца</w:t>
            </w:r>
          </w:p>
        </w:tc>
      </w:tr>
    </w:tbl>
    <w:p w:rsidR="002476D6" w:rsidRDefault="00D97587">
      <w:pPr>
        <w:pStyle w:val="ConsPlusNormal"/>
        <w:jc w:val="both"/>
        <w:outlineLvl w:val="2"/>
        <w:rPr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** департамент здравоохранения области обеспечивает ведение стратегического проекта в Системе Управления инвестиционной и проектной деятельности (ВЕГАС), администрирует исполнение результатов, контрольных точек, мероприятий плана мероприятий по реализации стратегического проекта соисполнителями – органами исполнительной государственной власти области и органами местного самоуправления области, ответственными за достижение результатов, контрольных точек и мероприятий.</w:t>
      </w:r>
    </w:p>
    <w:sectPr w:rsidR="002476D6">
      <w:footerReference w:type="default" r:id="rId10"/>
      <w:pgSz w:w="16838" w:h="11906" w:orient="landscape"/>
      <w:pgMar w:top="709" w:right="1134" w:bottom="850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F8" w:rsidRDefault="004729F8">
      <w:r>
        <w:separator/>
      </w:r>
    </w:p>
  </w:endnote>
  <w:endnote w:type="continuationSeparator" w:id="0">
    <w:p w:rsidR="004729F8" w:rsidRDefault="0047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D6" w:rsidRDefault="00D97587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4135" cy="14605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476D6" w:rsidRDefault="00D97587">
                          <w:pPr>
                            <w:pStyle w:val="af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15E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7" type="#_x0000_t202" style="position:absolute;margin-left:-46.15pt;margin-top:0;width:5.05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" filled="f" stroked="f" strokeweight=".5pt">
              <v:textbox style="mso-fit-shape-to-text:t" inset="0,0,0,0">
                <w:txbxContent>
                  <w:p w:rsidR="002476D6" w:rsidRDefault="00D97587">
                    <w:pPr>
                      <w:pStyle w:val="af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15E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F8" w:rsidRDefault="004729F8">
      <w:r>
        <w:separator/>
      </w:r>
    </w:p>
  </w:footnote>
  <w:footnote w:type="continuationSeparator" w:id="0">
    <w:p w:rsidR="004729F8" w:rsidRDefault="0047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BF205925"/>
    <w:multiLevelType w:val="singleLevel"/>
    <w:tmpl w:val="BF205925"/>
    <w:lvl w:ilvl="0">
      <w:start w:val="1"/>
      <w:numFmt w:val="decimal"/>
      <w:suff w:val="space"/>
      <w:lvlText w:val="%1."/>
      <w:lvlJc w:val="left"/>
    </w:lvl>
  </w:abstractNum>
  <w:abstractNum w:abstractNumId="2">
    <w:nsid w:val="0053208E"/>
    <w:multiLevelType w:val="singleLevel"/>
    <w:tmpl w:val="0053208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3">
    <w:nsid w:val="59ADCABA"/>
    <w:multiLevelType w:val="singleLevel"/>
    <w:tmpl w:val="59ADCABA"/>
    <w:lvl w:ilvl="0">
      <w:start w:val="4"/>
      <w:numFmt w:val="decimal"/>
      <w:suff w:val="space"/>
      <w:lvlText w:val="%1."/>
      <w:lvlJc w:val="left"/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2476D6"/>
    <w:rsid w:val="004729F8"/>
    <w:rsid w:val="00615E86"/>
    <w:rsid w:val="00D27737"/>
    <w:rsid w:val="00D97587"/>
    <w:rsid w:val="722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 w:qFormat="1"/>
    <w:lsdException w:name="toc 5" w:semiHidden="0" w:uiPriority="0" w:qFormat="1"/>
    <w:lsdException w:name="toc 6" w:semiHidden="0" w:uiPriority="0" w:qFormat="1"/>
    <w:lsdException w:name="toc 7" w:semiHidden="0" w:uiPriority="0" w:qFormat="1"/>
    <w:lsdException w:name="toc 8" w:semiHidden="0" w:uiPriority="0" w:qFormat="1"/>
    <w:lsdException w:name="toc 9" w:semiHidden="0" w:uiPriority="0" w:qFormat="1"/>
    <w:lsdException w:name="annotation text" w:semiHidden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/>
    <w:lsdException w:name="Balloon Text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unhideWhenUsed/>
    <w:rPr>
      <w:sz w:val="16"/>
      <w:szCs w:val="16"/>
    </w:rPr>
  </w:style>
  <w:style w:type="character" w:styleId="a5">
    <w:name w:val="Hyperlink"/>
    <w:link w:val="11"/>
    <w:uiPriority w:val="99"/>
    <w:qFormat/>
    <w:rPr>
      <w:color w:val="0000FF"/>
      <w:u w:val="single"/>
    </w:rPr>
  </w:style>
  <w:style w:type="paragraph" w:customStyle="1" w:styleId="11">
    <w:name w:val="Гиперссылка1"/>
    <w:link w:val="a5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Pr>
      <w:rFonts w:ascii="Calibri" w:eastAsia="SimSun" w:hAnsi="Calibri"/>
      <w:lang w:val="en-US" w:eastAsia="zh-CN"/>
    </w:r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</w:rPr>
  </w:style>
  <w:style w:type="paragraph" w:styleId="8">
    <w:name w:val="toc 8"/>
    <w:basedOn w:val="a"/>
    <w:next w:val="a"/>
    <w:link w:val="80"/>
    <w:unhideWhenUsed/>
    <w:qFormat/>
    <w:pPr>
      <w:ind w:left="14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link w:val="90"/>
    <w:unhideWhenUsed/>
    <w:qFormat/>
    <w:pPr>
      <w:ind w:left="16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7">
    <w:name w:val="toc 7"/>
    <w:basedOn w:val="a"/>
    <w:next w:val="a"/>
    <w:link w:val="70"/>
    <w:unhideWhenUsed/>
    <w:qFormat/>
    <w:pPr>
      <w:ind w:left="12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af">
    <w:name w:val="Body Text"/>
    <w:basedOn w:val="a"/>
    <w:qFormat/>
    <w:rPr>
      <w:sz w:val="24"/>
    </w:rPr>
  </w:style>
  <w:style w:type="paragraph" w:styleId="12">
    <w:name w:val="toc 1"/>
    <w:basedOn w:val="a"/>
    <w:next w:val="a"/>
    <w:link w:val="13"/>
    <w:unhideWhenUsed/>
    <w:qFormat/>
    <w:rPr>
      <w:rFonts w:ascii="XO Thames" w:hAnsi="XO Thames" w:cstheme="minorBidi"/>
      <w:b/>
      <w:color w:val="000000"/>
      <w:sz w:val="22"/>
      <w:szCs w:val="22"/>
      <w:lang w:eastAsia="en-US"/>
    </w:rPr>
  </w:style>
  <w:style w:type="paragraph" w:styleId="6">
    <w:name w:val="toc 6"/>
    <w:basedOn w:val="a"/>
    <w:next w:val="a"/>
    <w:link w:val="60"/>
    <w:unhideWhenUsed/>
    <w:qFormat/>
    <w:pPr>
      <w:ind w:left="10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31">
    <w:name w:val="toc 3"/>
    <w:basedOn w:val="a"/>
    <w:next w:val="a"/>
    <w:link w:val="32"/>
    <w:unhideWhenUsed/>
    <w:qFormat/>
    <w:pPr>
      <w:ind w:left="4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21">
    <w:name w:val="toc 2"/>
    <w:basedOn w:val="a"/>
    <w:next w:val="a"/>
    <w:link w:val="22"/>
    <w:unhideWhenUsed/>
    <w:qFormat/>
    <w:pPr>
      <w:ind w:left="2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41">
    <w:name w:val="toc 4"/>
    <w:basedOn w:val="a"/>
    <w:next w:val="a"/>
    <w:link w:val="42"/>
    <w:unhideWhenUsed/>
    <w:qFormat/>
    <w:pPr>
      <w:ind w:left="6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51">
    <w:name w:val="toc 5"/>
    <w:basedOn w:val="a"/>
    <w:next w:val="a"/>
    <w:link w:val="52"/>
    <w:unhideWhenUsed/>
    <w:qFormat/>
    <w:pPr>
      <w:ind w:left="8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af0">
    <w:name w:val="Title"/>
    <w:basedOn w:val="a"/>
    <w:next w:val="a"/>
    <w:link w:val="af1"/>
    <w:uiPriority w:val="99"/>
    <w:qFormat/>
    <w:rPr>
      <w:rFonts w:ascii="XO Thames" w:hAnsi="XO Thames"/>
      <w:b/>
      <w:sz w:val="52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rPr>
      <w:rFonts w:ascii="XO Thames" w:hAnsi="XO Thames"/>
      <w:i/>
      <w:color w:val="616161"/>
      <w:sz w:val="24"/>
    </w:rPr>
  </w:style>
  <w:style w:type="table" w:styleId="af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qFormat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semiHidden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qFormat/>
    <w:rPr>
      <w:b/>
      <w:sz w:val="36"/>
    </w:rPr>
  </w:style>
  <w:style w:type="character" w:customStyle="1" w:styleId="20">
    <w:name w:val="Заголовок 2 Знак"/>
    <w:basedOn w:val="a0"/>
    <w:link w:val="2"/>
    <w:qFormat/>
    <w:rPr>
      <w:sz w:val="40"/>
    </w:rPr>
  </w:style>
  <w:style w:type="character" w:customStyle="1" w:styleId="30">
    <w:name w:val="Заголовок 3 Знак"/>
    <w:basedOn w:val="a0"/>
    <w:link w:val="3"/>
    <w:qFormat/>
    <w:rPr>
      <w:sz w:val="32"/>
    </w:rPr>
  </w:style>
  <w:style w:type="paragraph" w:customStyle="1" w:styleId="110">
    <w:name w:val="Знак Знак11"/>
    <w:uiPriority w:val="99"/>
    <w:semiHidden/>
    <w:qFormat/>
    <w:rPr>
      <w:rFonts w:eastAsia="SimSun"/>
      <w:color w:val="0000FF"/>
      <w:u w:val="single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f1">
    <w:name w:val="Название Знак"/>
    <w:basedOn w:val="a0"/>
    <w:link w:val="af0"/>
    <w:uiPriority w:val="99"/>
    <w:qFormat/>
    <w:rPr>
      <w:rFonts w:ascii="XO Thames" w:hAnsi="XO Thames"/>
      <w:b/>
      <w:sz w:val="52"/>
    </w:rPr>
  </w:style>
  <w:style w:type="character" w:customStyle="1" w:styleId="af3">
    <w:name w:val="Нижний колонтитул Знак"/>
    <w:basedOn w:val="a0"/>
    <w:link w:val="af2"/>
    <w:uiPriority w:val="99"/>
    <w:qFormat/>
  </w:style>
  <w:style w:type="character" w:customStyle="1" w:styleId="af6">
    <w:name w:val="Подзаголовок Знак"/>
    <w:basedOn w:val="a0"/>
    <w:link w:val="af5"/>
    <w:uiPriority w:val="99"/>
    <w:qFormat/>
    <w:rPr>
      <w:rFonts w:ascii="XO Thames" w:hAnsi="XO Thames"/>
      <w:i/>
      <w:color w:val="616161"/>
      <w:sz w:val="24"/>
    </w:rPr>
  </w:style>
  <w:style w:type="paragraph" w:customStyle="1" w:styleId="msonormal0">
    <w:name w:val="msonormal"/>
    <w:basedOn w:val="a"/>
    <w:uiPriority w:val="99"/>
    <w:semiHidden/>
    <w:qFormat/>
    <w:rPr>
      <w:rFonts w:eastAsia="SimSun"/>
      <w:sz w:val="24"/>
      <w:szCs w:val="24"/>
      <w:lang w:val="en-US" w:eastAsia="zh-CN"/>
    </w:rPr>
  </w:style>
  <w:style w:type="character" w:customStyle="1" w:styleId="13">
    <w:name w:val="Оглавление 1 Знак"/>
    <w:link w:val="12"/>
    <w:qFormat/>
    <w:locked/>
    <w:rPr>
      <w:rFonts w:ascii="XO Thames" w:hAnsi="XO Thames" w:cstheme="minorBidi"/>
      <w:b/>
      <w:color w:val="000000"/>
      <w:sz w:val="22"/>
      <w:szCs w:val="22"/>
      <w:lang w:eastAsia="en-US"/>
    </w:rPr>
  </w:style>
  <w:style w:type="character" w:customStyle="1" w:styleId="22">
    <w:name w:val="Оглавление 2 Знак"/>
    <w:link w:val="2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32">
    <w:name w:val="Оглавление 3 Знак"/>
    <w:link w:val="3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42">
    <w:name w:val="Оглавление 4 Знак"/>
    <w:link w:val="4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52">
    <w:name w:val="Оглавление 5 Знак"/>
    <w:link w:val="5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60">
    <w:name w:val="Оглавление 6 Знак"/>
    <w:link w:val="6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70">
    <w:name w:val="Оглавление 7 Знак"/>
    <w:link w:val="7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80">
    <w:name w:val="Оглавление 8 Знак"/>
    <w:link w:val="8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90">
    <w:name w:val="Оглавление 9 Знак"/>
    <w:link w:val="9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ListParagraphChar">
    <w:name w:val="List Paragraph Char"/>
    <w:link w:val="14"/>
    <w:uiPriority w:val="99"/>
    <w:semiHidden/>
    <w:qFormat/>
    <w:locked/>
    <w:rPr>
      <w:rFonts w:ascii="Calibri" w:hAnsi="Calibri" w:cs="Calibri"/>
      <w:lang w:val="en-US" w:eastAsia="zh-CN"/>
    </w:rPr>
  </w:style>
  <w:style w:type="paragraph" w:customStyle="1" w:styleId="14">
    <w:name w:val="Абзац списка1"/>
    <w:basedOn w:val="a"/>
    <w:link w:val="ListParagraphChar"/>
    <w:uiPriority w:val="99"/>
    <w:semiHidden/>
    <w:qFormat/>
    <w:pPr>
      <w:spacing w:after="200" w:line="276" w:lineRule="auto"/>
      <w:ind w:left="720"/>
      <w:contextualSpacing/>
    </w:pPr>
    <w:rPr>
      <w:rFonts w:ascii="Calibri" w:hAnsi="Calibri" w:cs="Calibri"/>
      <w:lang w:val="en-US" w:eastAsia="zh-CN"/>
    </w:rPr>
  </w:style>
  <w:style w:type="character" w:customStyle="1" w:styleId="Footnote1">
    <w:name w:val="Footnote1"/>
    <w:link w:val="Footnote"/>
    <w:semiHidden/>
    <w:qFormat/>
    <w:locked/>
    <w:rPr>
      <w:rFonts w:ascii="XO Thames" w:hAnsi="XO Thames"/>
    </w:rPr>
  </w:style>
  <w:style w:type="paragraph" w:customStyle="1" w:styleId="Footnote">
    <w:name w:val="Footnote"/>
    <w:link w:val="Footnote1"/>
    <w:semiHidden/>
    <w:qFormat/>
    <w:rPr>
      <w:rFonts w:ascii="XO Thames" w:hAnsi="XO Thames"/>
    </w:rPr>
  </w:style>
  <w:style w:type="character" w:customStyle="1" w:styleId="HeaderandFooter1">
    <w:name w:val="Header and Footer1"/>
    <w:link w:val="HeaderandFooter"/>
    <w:semiHidden/>
    <w:qFormat/>
    <w:locked/>
    <w:rPr>
      <w:rFonts w:ascii="XO Thames" w:hAnsi="XO Thames"/>
      <w:color w:val="000000"/>
    </w:rPr>
  </w:style>
  <w:style w:type="paragraph" w:customStyle="1" w:styleId="HeaderandFooter">
    <w:name w:val="Header and Footer"/>
    <w:link w:val="HeaderandFooter1"/>
    <w:semiHidden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toc101">
    <w:name w:val="toc 101"/>
    <w:link w:val="toc10"/>
    <w:semiHidden/>
    <w:qFormat/>
    <w:locked/>
    <w:rPr>
      <w:rFonts w:ascii="Calibri" w:hAnsi="Calibri" w:cs="Calibri"/>
      <w:color w:val="000000"/>
    </w:rPr>
  </w:style>
  <w:style w:type="paragraph" w:customStyle="1" w:styleId="toc10">
    <w:name w:val="toc 10"/>
    <w:next w:val="a"/>
    <w:link w:val="toc101"/>
    <w:semiHidden/>
    <w:qFormat/>
    <w:pPr>
      <w:ind w:left="1800"/>
    </w:pPr>
    <w:rPr>
      <w:rFonts w:ascii="Calibri" w:hAnsi="Calibri" w:cs="Calibri"/>
      <w:color w:val="000000"/>
    </w:rPr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</w:rPr>
  </w:style>
  <w:style w:type="paragraph" w:customStyle="1" w:styleId="pcenter">
    <w:name w:val="pcenter"/>
    <w:basedOn w:val="a"/>
    <w:uiPriority w:val="99"/>
    <w:semiHidden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uiPriority w:val="3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SimSun" w:hAnsi="Calibri"/>
      <w:lang w:val="en-US" w:eastAsia="zh-CN"/>
    </w:rPr>
  </w:style>
  <w:style w:type="paragraph" w:customStyle="1" w:styleId="af9">
    <w:name w:val="Содержимое врезки"/>
    <w:basedOn w:val="a"/>
    <w:qFormat/>
    <w:rPr>
      <w:rFonts w:ascii="Calibri" w:eastAsia="SimSun" w:hAnsi="Calibri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rPr>
      <w:rFonts w:ascii="Calibri" w:eastAsia="SimSun" w:hAnsi="Calibri"/>
      <w:lang w:val="en-US" w:eastAsia="zh-CN"/>
    </w:rPr>
  </w:style>
  <w:style w:type="character" w:customStyle="1" w:styleId="ac">
    <w:name w:val="Тема примечания Знак"/>
    <w:basedOn w:val="aa"/>
    <w:link w:val="ab"/>
    <w:uiPriority w:val="99"/>
    <w:rPr>
      <w:rFonts w:ascii="Calibri" w:eastAsia="SimSun" w:hAnsi="Calibri"/>
      <w:b/>
      <w:bCs/>
      <w:lang w:val="en-US"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pPr>
      <w:ind w:left="720"/>
      <w:contextualSpacing/>
    </w:pPr>
    <w:rPr>
      <w:rFonts w:ascii="Calibri" w:eastAsia="SimSun" w:hAnsi="Calibri"/>
      <w:lang w:val="en-US" w:eastAsia="zh-CN"/>
    </w:rPr>
  </w:style>
  <w:style w:type="paragraph" w:customStyle="1" w:styleId="ConsPlusTitle">
    <w:name w:val="ConsPlusTitle"/>
    <w:uiPriority w:val="99"/>
    <w:unhideWhenUsed/>
    <w:pPr>
      <w:widowControl w:val="0"/>
    </w:pPr>
    <w:rPr>
      <w:rFonts w:ascii="Arial" w:eastAsia="SimSun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 w:qFormat="1"/>
    <w:lsdException w:name="toc 5" w:semiHidden="0" w:uiPriority="0" w:qFormat="1"/>
    <w:lsdException w:name="toc 6" w:semiHidden="0" w:uiPriority="0" w:qFormat="1"/>
    <w:lsdException w:name="toc 7" w:semiHidden="0" w:uiPriority="0" w:qFormat="1"/>
    <w:lsdException w:name="toc 8" w:semiHidden="0" w:uiPriority="0" w:qFormat="1"/>
    <w:lsdException w:name="toc 9" w:semiHidden="0" w:uiPriority="0" w:qFormat="1"/>
    <w:lsdException w:name="annotation text" w:semiHidden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/>
    <w:lsdException w:name="Balloon Text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unhideWhenUsed/>
    <w:rPr>
      <w:sz w:val="16"/>
      <w:szCs w:val="16"/>
    </w:rPr>
  </w:style>
  <w:style w:type="character" w:styleId="a5">
    <w:name w:val="Hyperlink"/>
    <w:link w:val="11"/>
    <w:uiPriority w:val="99"/>
    <w:qFormat/>
    <w:rPr>
      <w:color w:val="0000FF"/>
      <w:u w:val="single"/>
    </w:rPr>
  </w:style>
  <w:style w:type="paragraph" w:customStyle="1" w:styleId="11">
    <w:name w:val="Гиперссылка1"/>
    <w:link w:val="a5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Pr>
      <w:rFonts w:ascii="Calibri" w:eastAsia="SimSun" w:hAnsi="Calibri"/>
      <w:lang w:val="en-US" w:eastAsia="zh-CN"/>
    </w:r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</w:rPr>
  </w:style>
  <w:style w:type="paragraph" w:styleId="8">
    <w:name w:val="toc 8"/>
    <w:basedOn w:val="a"/>
    <w:next w:val="a"/>
    <w:link w:val="80"/>
    <w:unhideWhenUsed/>
    <w:qFormat/>
    <w:pPr>
      <w:ind w:left="14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link w:val="90"/>
    <w:unhideWhenUsed/>
    <w:qFormat/>
    <w:pPr>
      <w:ind w:left="16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7">
    <w:name w:val="toc 7"/>
    <w:basedOn w:val="a"/>
    <w:next w:val="a"/>
    <w:link w:val="70"/>
    <w:unhideWhenUsed/>
    <w:qFormat/>
    <w:pPr>
      <w:ind w:left="12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af">
    <w:name w:val="Body Text"/>
    <w:basedOn w:val="a"/>
    <w:qFormat/>
    <w:rPr>
      <w:sz w:val="24"/>
    </w:rPr>
  </w:style>
  <w:style w:type="paragraph" w:styleId="12">
    <w:name w:val="toc 1"/>
    <w:basedOn w:val="a"/>
    <w:next w:val="a"/>
    <w:link w:val="13"/>
    <w:unhideWhenUsed/>
    <w:qFormat/>
    <w:rPr>
      <w:rFonts w:ascii="XO Thames" w:hAnsi="XO Thames" w:cstheme="minorBidi"/>
      <w:b/>
      <w:color w:val="000000"/>
      <w:sz w:val="22"/>
      <w:szCs w:val="22"/>
      <w:lang w:eastAsia="en-US"/>
    </w:rPr>
  </w:style>
  <w:style w:type="paragraph" w:styleId="6">
    <w:name w:val="toc 6"/>
    <w:basedOn w:val="a"/>
    <w:next w:val="a"/>
    <w:link w:val="60"/>
    <w:unhideWhenUsed/>
    <w:qFormat/>
    <w:pPr>
      <w:ind w:left="10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31">
    <w:name w:val="toc 3"/>
    <w:basedOn w:val="a"/>
    <w:next w:val="a"/>
    <w:link w:val="32"/>
    <w:unhideWhenUsed/>
    <w:qFormat/>
    <w:pPr>
      <w:ind w:left="4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21">
    <w:name w:val="toc 2"/>
    <w:basedOn w:val="a"/>
    <w:next w:val="a"/>
    <w:link w:val="22"/>
    <w:unhideWhenUsed/>
    <w:qFormat/>
    <w:pPr>
      <w:ind w:left="2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41">
    <w:name w:val="toc 4"/>
    <w:basedOn w:val="a"/>
    <w:next w:val="a"/>
    <w:link w:val="42"/>
    <w:unhideWhenUsed/>
    <w:qFormat/>
    <w:pPr>
      <w:ind w:left="6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51">
    <w:name w:val="toc 5"/>
    <w:basedOn w:val="a"/>
    <w:next w:val="a"/>
    <w:link w:val="52"/>
    <w:unhideWhenUsed/>
    <w:qFormat/>
    <w:pPr>
      <w:ind w:left="800"/>
    </w:pPr>
    <w:rPr>
      <w:rFonts w:ascii="Calibri" w:hAnsi="Calibri" w:cs="Calibri"/>
      <w:color w:val="000000"/>
      <w:sz w:val="22"/>
      <w:szCs w:val="22"/>
      <w:lang w:eastAsia="en-US"/>
    </w:rPr>
  </w:style>
  <w:style w:type="paragraph" w:styleId="af0">
    <w:name w:val="Title"/>
    <w:basedOn w:val="a"/>
    <w:next w:val="a"/>
    <w:link w:val="af1"/>
    <w:uiPriority w:val="99"/>
    <w:qFormat/>
    <w:rPr>
      <w:rFonts w:ascii="XO Thames" w:hAnsi="XO Thames"/>
      <w:b/>
      <w:sz w:val="52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rPr>
      <w:rFonts w:ascii="XO Thames" w:hAnsi="XO Thames"/>
      <w:i/>
      <w:color w:val="616161"/>
      <w:sz w:val="24"/>
    </w:rPr>
  </w:style>
  <w:style w:type="table" w:styleId="af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qFormat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semiHidden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qFormat/>
    <w:rPr>
      <w:b/>
      <w:sz w:val="36"/>
    </w:rPr>
  </w:style>
  <w:style w:type="character" w:customStyle="1" w:styleId="20">
    <w:name w:val="Заголовок 2 Знак"/>
    <w:basedOn w:val="a0"/>
    <w:link w:val="2"/>
    <w:qFormat/>
    <w:rPr>
      <w:sz w:val="40"/>
    </w:rPr>
  </w:style>
  <w:style w:type="character" w:customStyle="1" w:styleId="30">
    <w:name w:val="Заголовок 3 Знак"/>
    <w:basedOn w:val="a0"/>
    <w:link w:val="3"/>
    <w:qFormat/>
    <w:rPr>
      <w:sz w:val="32"/>
    </w:rPr>
  </w:style>
  <w:style w:type="paragraph" w:customStyle="1" w:styleId="110">
    <w:name w:val="Знак Знак11"/>
    <w:uiPriority w:val="99"/>
    <w:semiHidden/>
    <w:qFormat/>
    <w:rPr>
      <w:rFonts w:eastAsia="SimSun"/>
      <w:color w:val="0000FF"/>
      <w:u w:val="single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f1">
    <w:name w:val="Название Знак"/>
    <w:basedOn w:val="a0"/>
    <w:link w:val="af0"/>
    <w:uiPriority w:val="99"/>
    <w:qFormat/>
    <w:rPr>
      <w:rFonts w:ascii="XO Thames" w:hAnsi="XO Thames"/>
      <w:b/>
      <w:sz w:val="52"/>
    </w:rPr>
  </w:style>
  <w:style w:type="character" w:customStyle="1" w:styleId="af3">
    <w:name w:val="Нижний колонтитул Знак"/>
    <w:basedOn w:val="a0"/>
    <w:link w:val="af2"/>
    <w:uiPriority w:val="99"/>
    <w:qFormat/>
  </w:style>
  <w:style w:type="character" w:customStyle="1" w:styleId="af6">
    <w:name w:val="Подзаголовок Знак"/>
    <w:basedOn w:val="a0"/>
    <w:link w:val="af5"/>
    <w:uiPriority w:val="99"/>
    <w:qFormat/>
    <w:rPr>
      <w:rFonts w:ascii="XO Thames" w:hAnsi="XO Thames"/>
      <w:i/>
      <w:color w:val="616161"/>
      <w:sz w:val="24"/>
    </w:rPr>
  </w:style>
  <w:style w:type="paragraph" w:customStyle="1" w:styleId="msonormal0">
    <w:name w:val="msonormal"/>
    <w:basedOn w:val="a"/>
    <w:uiPriority w:val="99"/>
    <w:semiHidden/>
    <w:qFormat/>
    <w:rPr>
      <w:rFonts w:eastAsia="SimSun"/>
      <w:sz w:val="24"/>
      <w:szCs w:val="24"/>
      <w:lang w:val="en-US" w:eastAsia="zh-CN"/>
    </w:rPr>
  </w:style>
  <w:style w:type="character" w:customStyle="1" w:styleId="13">
    <w:name w:val="Оглавление 1 Знак"/>
    <w:link w:val="12"/>
    <w:qFormat/>
    <w:locked/>
    <w:rPr>
      <w:rFonts w:ascii="XO Thames" w:hAnsi="XO Thames" w:cstheme="minorBidi"/>
      <w:b/>
      <w:color w:val="000000"/>
      <w:sz w:val="22"/>
      <w:szCs w:val="22"/>
      <w:lang w:eastAsia="en-US"/>
    </w:rPr>
  </w:style>
  <w:style w:type="character" w:customStyle="1" w:styleId="22">
    <w:name w:val="Оглавление 2 Знак"/>
    <w:link w:val="2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32">
    <w:name w:val="Оглавление 3 Знак"/>
    <w:link w:val="3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42">
    <w:name w:val="Оглавление 4 Знак"/>
    <w:link w:val="4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52">
    <w:name w:val="Оглавление 5 Знак"/>
    <w:link w:val="51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60">
    <w:name w:val="Оглавление 6 Знак"/>
    <w:link w:val="6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70">
    <w:name w:val="Оглавление 7 Знак"/>
    <w:link w:val="7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80">
    <w:name w:val="Оглавление 8 Знак"/>
    <w:link w:val="8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90">
    <w:name w:val="Оглавление 9 Знак"/>
    <w:link w:val="9"/>
    <w:qFormat/>
    <w:locked/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ListParagraphChar">
    <w:name w:val="List Paragraph Char"/>
    <w:link w:val="14"/>
    <w:uiPriority w:val="99"/>
    <w:semiHidden/>
    <w:qFormat/>
    <w:locked/>
    <w:rPr>
      <w:rFonts w:ascii="Calibri" w:hAnsi="Calibri" w:cs="Calibri"/>
      <w:lang w:val="en-US" w:eastAsia="zh-CN"/>
    </w:rPr>
  </w:style>
  <w:style w:type="paragraph" w:customStyle="1" w:styleId="14">
    <w:name w:val="Абзац списка1"/>
    <w:basedOn w:val="a"/>
    <w:link w:val="ListParagraphChar"/>
    <w:uiPriority w:val="99"/>
    <w:semiHidden/>
    <w:qFormat/>
    <w:pPr>
      <w:spacing w:after="200" w:line="276" w:lineRule="auto"/>
      <w:ind w:left="720"/>
      <w:contextualSpacing/>
    </w:pPr>
    <w:rPr>
      <w:rFonts w:ascii="Calibri" w:hAnsi="Calibri" w:cs="Calibri"/>
      <w:lang w:val="en-US" w:eastAsia="zh-CN"/>
    </w:rPr>
  </w:style>
  <w:style w:type="character" w:customStyle="1" w:styleId="Footnote1">
    <w:name w:val="Footnote1"/>
    <w:link w:val="Footnote"/>
    <w:semiHidden/>
    <w:qFormat/>
    <w:locked/>
    <w:rPr>
      <w:rFonts w:ascii="XO Thames" w:hAnsi="XO Thames"/>
    </w:rPr>
  </w:style>
  <w:style w:type="paragraph" w:customStyle="1" w:styleId="Footnote">
    <w:name w:val="Footnote"/>
    <w:link w:val="Footnote1"/>
    <w:semiHidden/>
    <w:qFormat/>
    <w:rPr>
      <w:rFonts w:ascii="XO Thames" w:hAnsi="XO Thames"/>
    </w:rPr>
  </w:style>
  <w:style w:type="character" w:customStyle="1" w:styleId="HeaderandFooter1">
    <w:name w:val="Header and Footer1"/>
    <w:link w:val="HeaderandFooter"/>
    <w:semiHidden/>
    <w:qFormat/>
    <w:locked/>
    <w:rPr>
      <w:rFonts w:ascii="XO Thames" w:hAnsi="XO Thames"/>
      <w:color w:val="000000"/>
    </w:rPr>
  </w:style>
  <w:style w:type="paragraph" w:customStyle="1" w:styleId="HeaderandFooter">
    <w:name w:val="Header and Footer"/>
    <w:link w:val="HeaderandFooter1"/>
    <w:semiHidden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toc101">
    <w:name w:val="toc 101"/>
    <w:link w:val="toc10"/>
    <w:semiHidden/>
    <w:qFormat/>
    <w:locked/>
    <w:rPr>
      <w:rFonts w:ascii="Calibri" w:hAnsi="Calibri" w:cs="Calibri"/>
      <w:color w:val="000000"/>
    </w:rPr>
  </w:style>
  <w:style w:type="paragraph" w:customStyle="1" w:styleId="toc10">
    <w:name w:val="toc 10"/>
    <w:next w:val="a"/>
    <w:link w:val="toc101"/>
    <w:semiHidden/>
    <w:qFormat/>
    <w:pPr>
      <w:ind w:left="1800"/>
    </w:pPr>
    <w:rPr>
      <w:rFonts w:ascii="Calibri" w:hAnsi="Calibri" w:cs="Calibri"/>
      <w:color w:val="000000"/>
    </w:rPr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</w:rPr>
  </w:style>
  <w:style w:type="paragraph" w:customStyle="1" w:styleId="pcenter">
    <w:name w:val="pcenter"/>
    <w:basedOn w:val="a"/>
    <w:uiPriority w:val="99"/>
    <w:semiHidden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uiPriority w:val="3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SimSun" w:hAnsi="Calibri"/>
      <w:lang w:val="en-US" w:eastAsia="zh-CN"/>
    </w:rPr>
  </w:style>
  <w:style w:type="paragraph" w:customStyle="1" w:styleId="af9">
    <w:name w:val="Содержимое врезки"/>
    <w:basedOn w:val="a"/>
    <w:qFormat/>
    <w:rPr>
      <w:rFonts w:ascii="Calibri" w:eastAsia="SimSun" w:hAnsi="Calibri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rPr>
      <w:rFonts w:ascii="Calibri" w:eastAsia="SimSun" w:hAnsi="Calibri"/>
      <w:lang w:val="en-US" w:eastAsia="zh-CN"/>
    </w:rPr>
  </w:style>
  <w:style w:type="character" w:customStyle="1" w:styleId="ac">
    <w:name w:val="Тема примечания Знак"/>
    <w:basedOn w:val="aa"/>
    <w:link w:val="ab"/>
    <w:uiPriority w:val="99"/>
    <w:rPr>
      <w:rFonts w:ascii="Calibri" w:eastAsia="SimSun" w:hAnsi="Calibri"/>
      <w:b/>
      <w:bCs/>
      <w:lang w:val="en-US"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pPr>
      <w:ind w:left="720"/>
      <w:contextualSpacing/>
    </w:pPr>
    <w:rPr>
      <w:rFonts w:ascii="Calibri" w:eastAsia="SimSun" w:hAnsi="Calibri"/>
      <w:lang w:val="en-US" w:eastAsia="zh-CN"/>
    </w:rPr>
  </w:style>
  <w:style w:type="paragraph" w:customStyle="1" w:styleId="ConsPlusTitle">
    <w:name w:val="ConsPlusTitle"/>
    <w:uiPriority w:val="99"/>
    <w:unhideWhenUsed/>
    <w:pPr>
      <w:widowControl w:val="0"/>
    </w:pPr>
    <w:rPr>
      <w:rFonts w:ascii="Arial" w:eastAsia="SimSun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36753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Пчелинцева Светлана Валентиновна</cp:lastModifiedBy>
  <cp:revision>2</cp:revision>
  <cp:lastPrinted>2022-12-20T11:35:00Z</cp:lastPrinted>
  <dcterms:created xsi:type="dcterms:W3CDTF">2023-03-13T13:56:00Z</dcterms:created>
  <dcterms:modified xsi:type="dcterms:W3CDTF">2023-03-13T13:56:00Z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