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FF" w:rsidRPr="00C704DD" w:rsidRDefault="00244AFF" w:rsidP="00244AFF">
      <w:pPr>
        <w:pStyle w:val="ConsPlusNormal"/>
        <w:jc w:val="right"/>
        <w:outlineLvl w:val="0"/>
        <w:rPr>
          <w:sz w:val="26"/>
          <w:szCs w:val="26"/>
        </w:rPr>
      </w:pPr>
      <w:r w:rsidRPr="00C704DD">
        <w:rPr>
          <w:sz w:val="26"/>
          <w:szCs w:val="26"/>
        </w:rPr>
        <w:t xml:space="preserve">Приложение </w:t>
      </w:r>
    </w:p>
    <w:p w:rsidR="00244AFF" w:rsidRPr="00BA459B" w:rsidRDefault="003E26ED" w:rsidP="00244AF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244AFF" w:rsidRPr="00BA459B">
        <w:rPr>
          <w:sz w:val="26"/>
          <w:szCs w:val="26"/>
        </w:rPr>
        <w:t>приказ</w:t>
      </w:r>
      <w:r w:rsidR="00244AFF">
        <w:rPr>
          <w:sz w:val="26"/>
          <w:szCs w:val="26"/>
        </w:rPr>
        <w:t>у</w:t>
      </w:r>
      <w:r w:rsidR="00244AFF" w:rsidRPr="00BA459B">
        <w:rPr>
          <w:sz w:val="26"/>
          <w:szCs w:val="26"/>
        </w:rPr>
        <w:t xml:space="preserve"> начальника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>Департамента городского хозяйства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>Администрации города Вологды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 xml:space="preserve">от </w:t>
      </w:r>
      <w:r w:rsidR="00E77F11">
        <w:rPr>
          <w:sz w:val="26"/>
          <w:szCs w:val="26"/>
        </w:rPr>
        <w:t xml:space="preserve">18 ноября </w:t>
      </w:r>
      <w:r w:rsidRPr="00BA459B">
        <w:rPr>
          <w:sz w:val="26"/>
          <w:szCs w:val="26"/>
        </w:rPr>
        <w:t>20</w:t>
      </w:r>
      <w:r w:rsidR="0048508D">
        <w:rPr>
          <w:sz w:val="26"/>
          <w:szCs w:val="26"/>
        </w:rPr>
        <w:t>20</w:t>
      </w:r>
      <w:r w:rsidRPr="00BA459B">
        <w:rPr>
          <w:sz w:val="26"/>
          <w:szCs w:val="26"/>
        </w:rPr>
        <w:t xml:space="preserve"> года № </w:t>
      </w:r>
      <w:r w:rsidR="00E77F11">
        <w:rPr>
          <w:sz w:val="26"/>
          <w:szCs w:val="26"/>
        </w:rPr>
        <w:t>332</w:t>
      </w:r>
    </w:p>
    <w:p w:rsidR="00244AFF" w:rsidRDefault="00244AFF" w:rsidP="00244AFF">
      <w:pPr>
        <w:jc w:val="right"/>
        <w:rPr>
          <w:b/>
          <w:sz w:val="26"/>
          <w:szCs w:val="26"/>
        </w:rPr>
      </w:pPr>
    </w:p>
    <w:p w:rsidR="00244AFF" w:rsidRDefault="00244AFF" w:rsidP="00244AFF">
      <w:pPr>
        <w:jc w:val="right"/>
        <w:rPr>
          <w:b/>
          <w:sz w:val="26"/>
          <w:szCs w:val="26"/>
        </w:rPr>
      </w:pPr>
    </w:p>
    <w:p w:rsidR="0048508D" w:rsidRDefault="00A61ABF" w:rsidP="00244A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244AFF">
        <w:rPr>
          <w:b/>
          <w:sz w:val="26"/>
          <w:szCs w:val="26"/>
        </w:rPr>
        <w:t>лан мероприятий по профилактике нарушений</w:t>
      </w:r>
      <w:r w:rsidR="00550555">
        <w:rPr>
          <w:b/>
          <w:sz w:val="26"/>
          <w:szCs w:val="26"/>
        </w:rPr>
        <w:t xml:space="preserve"> </w:t>
      </w:r>
    </w:p>
    <w:p w:rsidR="00244AFF" w:rsidRDefault="00550555" w:rsidP="00244AFF">
      <w:pPr>
        <w:jc w:val="center"/>
        <w:rPr>
          <w:b/>
          <w:sz w:val="26"/>
          <w:szCs w:val="26"/>
        </w:rPr>
      </w:pPr>
      <w:r w:rsidRPr="00550555">
        <w:rPr>
          <w:b/>
          <w:sz w:val="26"/>
          <w:szCs w:val="26"/>
        </w:rPr>
        <w:t xml:space="preserve">обязательных требований и требований, установленных муниципальными правовыми актами, соблюдение которых оценивается при осуществлении </w:t>
      </w:r>
      <w:r>
        <w:rPr>
          <w:b/>
          <w:sz w:val="26"/>
          <w:szCs w:val="26"/>
        </w:rPr>
        <w:t xml:space="preserve">муниципального жилищного </w:t>
      </w:r>
      <w:r w:rsidRPr="00550555">
        <w:rPr>
          <w:b/>
          <w:sz w:val="26"/>
          <w:szCs w:val="26"/>
        </w:rPr>
        <w:t>контроля</w:t>
      </w:r>
      <w:r w:rsidR="0048508D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244AFF" w:rsidRPr="001A0B52">
        <w:rPr>
          <w:b/>
          <w:sz w:val="26"/>
          <w:szCs w:val="26"/>
        </w:rPr>
        <w:t>на 20</w:t>
      </w:r>
      <w:r w:rsidR="00FF288E">
        <w:rPr>
          <w:b/>
          <w:sz w:val="26"/>
          <w:szCs w:val="26"/>
        </w:rPr>
        <w:t>2</w:t>
      </w:r>
      <w:r w:rsidR="0048508D">
        <w:rPr>
          <w:b/>
          <w:sz w:val="26"/>
          <w:szCs w:val="26"/>
        </w:rPr>
        <w:t>1</w:t>
      </w:r>
      <w:r w:rsidR="00244AFF" w:rsidRPr="001A0B52">
        <w:rPr>
          <w:b/>
          <w:sz w:val="26"/>
          <w:szCs w:val="26"/>
        </w:rPr>
        <w:t xml:space="preserve"> год</w:t>
      </w:r>
    </w:p>
    <w:p w:rsidR="00244AFF" w:rsidRDefault="00244AFF" w:rsidP="00244AFF">
      <w:pPr>
        <w:jc w:val="center"/>
        <w:rPr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5426"/>
        <w:gridCol w:w="2977"/>
        <w:gridCol w:w="2268"/>
        <w:gridCol w:w="3402"/>
      </w:tblGrid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№</w:t>
            </w:r>
          </w:p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402" w:type="dxa"/>
          </w:tcPr>
          <w:p w:rsidR="00244AFF" w:rsidRPr="00725119" w:rsidRDefault="00244AFF" w:rsidP="00C054B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Ожидаемый результат</w:t>
            </w: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1</w:t>
            </w:r>
          </w:p>
        </w:tc>
        <w:tc>
          <w:tcPr>
            <w:tcW w:w="5426" w:type="dxa"/>
          </w:tcPr>
          <w:p w:rsidR="00244AFF" w:rsidRPr="00725119" w:rsidRDefault="00244AFF" w:rsidP="0048508D">
            <w:pPr>
              <w:jc w:val="both"/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Размещение на официальном сайте Администрации города Вологды</w:t>
            </w:r>
            <w:r>
              <w:rPr>
                <w:sz w:val="26"/>
                <w:szCs w:val="26"/>
              </w:rPr>
              <w:t xml:space="preserve"> </w:t>
            </w:r>
            <w:r w:rsidR="0048508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информационно-телекоммуникационной сети «Интернет» </w:t>
            </w:r>
            <w:r w:rsidRPr="00B51396">
              <w:rPr>
                <w:sz w:val="26"/>
                <w:szCs w:val="26"/>
              </w:rPr>
              <w:t>перечн</w:t>
            </w:r>
            <w:r>
              <w:rPr>
                <w:sz w:val="26"/>
                <w:szCs w:val="26"/>
              </w:rPr>
              <w:t>я</w:t>
            </w:r>
            <w:r w:rsidRPr="00B51396">
              <w:rPr>
                <w:sz w:val="26"/>
                <w:szCs w:val="26"/>
              </w:rPr>
              <w:t xml:space="preserve">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      </w:r>
            <w:r w:rsidR="00A61ABF">
              <w:rPr>
                <w:sz w:val="26"/>
                <w:szCs w:val="26"/>
              </w:rPr>
              <w:t>муниципального жилищного</w:t>
            </w:r>
            <w:r w:rsidR="000A7157">
              <w:rPr>
                <w:sz w:val="26"/>
                <w:szCs w:val="26"/>
              </w:rPr>
              <w:t xml:space="preserve"> контроля</w:t>
            </w:r>
            <w:r w:rsidRPr="00B51396">
              <w:rPr>
                <w:sz w:val="26"/>
                <w:szCs w:val="26"/>
              </w:rPr>
              <w:t>, а также текстов соответствующих нормативных правовых актов</w:t>
            </w:r>
          </w:p>
        </w:tc>
        <w:tc>
          <w:tcPr>
            <w:tcW w:w="2977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Начальник, консультант Отдела муниципального жилищного контроля Департамента городского хозяйства Администрации города Вологды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  <w:p w:rsidR="00244AFF" w:rsidRPr="00725119" w:rsidRDefault="00244AFF" w:rsidP="00C054B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44AFF" w:rsidRPr="00725119" w:rsidRDefault="00244AFF" w:rsidP="00EC4A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по мере внесения изменений в нормативно-правовые акты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Стимулирование добровольного соблюдения обязательных требований, 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обязательных требований и т</w:t>
            </w:r>
            <w:r>
              <w:rPr>
                <w:sz w:val="26"/>
                <w:szCs w:val="26"/>
              </w:rPr>
              <w:t xml:space="preserve">ребований, установленных муниципальными правовыми актами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</w:rPr>
              <w:t>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lastRenderedPageBreak/>
              <w:t xml:space="preserve">Начальник, консультант, главные инспекторы Отдела </w:t>
            </w:r>
            <w:r w:rsidRPr="00DD1407">
              <w:rPr>
                <w:sz w:val="26"/>
                <w:szCs w:val="26"/>
              </w:rPr>
              <w:lastRenderedPageBreak/>
              <w:t>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Стимулирование добровольного соблюдения обязательных требований, </w:t>
            </w:r>
            <w:r>
              <w:rPr>
                <w:sz w:val="26"/>
                <w:szCs w:val="26"/>
              </w:rPr>
              <w:lastRenderedPageBreak/>
              <w:t>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 w:rsidRPr="00186590">
              <w:rPr>
                <w:sz w:val="26"/>
                <w:szCs w:val="26"/>
              </w:rPr>
              <w:t>Распростран</w:t>
            </w:r>
            <w:r>
              <w:rPr>
                <w:sz w:val="26"/>
                <w:szCs w:val="26"/>
              </w:rPr>
              <w:t xml:space="preserve">ение </w:t>
            </w:r>
            <w:r w:rsidRPr="00186590">
              <w:rPr>
                <w:sz w:val="26"/>
                <w:szCs w:val="26"/>
              </w:rPr>
              <w:t>комментари</w:t>
            </w:r>
            <w:r>
              <w:rPr>
                <w:sz w:val="26"/>
                <w:szCs w:val="26"/>
              </w:rPr>
              <w:t>ев</w:t>
            </w:r>
            <w:r w:rsidRPr="00186590">
              <w:rPr>
                <w:sz w:val="26"/>
                <w:szCs w:val="26"/>
              </w:rPr>
              <w:t xml:space="preserve"> о содержании новых нормативных правовых актов, устанавливающих обязательные требования</w:t>
            </w:r>
            <w:r>
              <w:rPr>
                <w:sz w:val="26"/>
                <w:szCs w:val="26"/>
              </w:rPr>
              <w:t xml:space="preserve"> и требования, установленные муниципальными правовыми актами, </w:t>
            </w:r>
            <w:r w:rsidRPr="00186590">
              <w:rPr>
                <w:sz w:val="26"/>
                <w:szCs w:val="26"/>
              </w:rPr>
              <w:t>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7C3170">
              <w:rPr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актами, в</w:t>
            </w:r>
            <w:r w:rsidRPr="00186590">
              <w:rPr>
                <w:sz w:val="26"/>
                <w:szCs w:val="26"/>
              </w:rPr>
              <w:t xml:space="preserve"> случае изменения обязательных требований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Default="00244AFF" w:rsidP="00C054B9">
            <w:pPr>
              <w:jc w:val="center"/>
              <w:rPr>
                <w:sz w:val="26"/>
                <w:szCs w:val="26"/>
              </w:rPr>
            </w:pPr>
            <w:r w:rsidRPr="00F922D1">
              <w:rPr>
                <w:sz w:val="26"/>
                <w:szCs w:val="26"/>
              </w:rPr>
              <w:t>По</w:t>
            </w:r>
            <w:r w:rsidR="007C3170">
              <w:rPr>
                <w:sz w:val="26"/>
                <w:szCs w:val="26"/>
              </w:rPr>
              <w:t xml:space="preserve"> </w:t>
            </w:r>
            <w:r w:rsidRPr="00F922D1">
              <w:rPr>
                <w:sz w:val="26"/>
                <w:szCs w:val="26"/>
              </w:rPr>
              <w:t>мере внесения изменений в нормативные правовые акты</w:t>
            </w:r>
          </w:p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Стимулирование добровольного соблюдения обязательных требований, 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 w:rsidRPr="00186590">
              <w:rPr>
                <w:sz w:val="26"/>
                <w:szCs w:val="26"/>
              </w:rPr>
              <w:t>регулярно</w:t>
            </w:r>
            <w:r>
              <w:rPr>
                <w:sz w:val="26"/>
                <w:szCs w:val="26"/>
              </w:rPr>
              <w:t>го</w:t>
            </w:r>
            <w:r w:rsidRPr="00186590">
              <w:rPr>
                <w:sz w:val="26"/>
                <w:szCs w:val="26"/>
              </w:rPr>
              <w:t xml:space="preserve"> обобщени</w:t>
            </w:r>
            <w:r>
              <w:rPr>
                <w:sz w:val="26"/>
                <w:szCs w:val="26"/>
              </w:rPr>
              <w:t>я</w:t>
            </w:r>
            <w:r w:rsidRPr="00186590">
              <w:rPr>
                <w:sz w:val="26"/>
                <w:szCs w:val="26"/>
              </w:rPr>
              <w:t xml:space="preserve"> практики осуществления </w:t>
            </w:r>
            <w:r>
              <w:rPr>
                <w:sz w:val="26"/>
                <w:szCs w:val="26"/>
              </w:rPr>
              <w:t>м</w:t>
            </w:r>
            <w:r w:rsidRPr="00186590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 xml:space="preserve">жилищного </w:t>
            </w:r>
            <w:r w:rsidRPr="00186590">
              <w:rPr>
                <w:sz w:val="26"/>
                <w:szCs w:val="26"/>
              </w:rPr>
              <w:t>контроля и размещение на официальн</w:t>
            </w:r>
            <w:r>
              <w:rPr>
                <w:sz w:val="26"/>
                <w:szCs w:val="26"/>
              </w:rPr>
              <w:t>ом сайте в сети «</w:t>
            </w:r>
            <w:r w:rsidRPr="00186590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</w:t>
            </w:r>
            <w:r w:rsidRPr="00186590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lastRenderedPageBreak/>
              <w:t xml:space="preserve">соответствующих обобщений, в том числе с указанием наиболее часто встречающихся случаев нарушений обязательных требований </w:t>
            </w:r>
            <w:r>
              <w:rPr>
                <w:sz w:val="26"/>
                <w:szCs w:val="26"/>
              </w:rPr>
              <w:t>и т</w:t>
            </w:r>
            <w:r w:rsidRPr="00772C79">
              <w:rPr>
                <w:sz w:val="26"/>
                <w:szCs w:val="26"/>
              </w:rPr>
              <w:t>ребований, установленных муниципальными правовыми актами,</w:t>
            </w:r>
            <w:r w:rsidR="007C3170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lastRenderedPageBreak/>
              <w:t xml:space="preserve">Начальник, консультант, главные инспекторы Отдела муниципального </w:t>
            </w:r>
            <w:r w:rsidRPr="00DD1407">
              <w:rPr>
                <w:sz w:val="26"/>
                <w:szCs w:val="26"/>
              </w:rPr>
              <w:lastRenderedPageBreak/>
              <w:t>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Pr="00186590">
              <w:rPr>
                <w:sz w:val="26"/>
                <w:szCs w:val="26"/>
              </w:rPr>
              <w:t>е реже одного раза в год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Стимулирование добровольного соблюдения обязательных требований, повышение </w:t>
            </w:r>
            <w:r>
              <w:rPr>
                <w:sz w:val="26"/>
                <w:szCs w:val="26"/>
              </w:rPr>
              <w:lastRenderedPageBreak/>
              <w:t>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  <w:p w:rsidR="00244AFF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426" w:type="dxa"/>
          </w:tcPr>
          <w:p w:rsidR="00244AFF" w:rsidRPr="00725119" w:rsidRDefault="00244AFF" w:rsidP="00485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предостережений</w:t>
            </w:r>
            <w:r w:rsidRPr="00186590">
              <w:rPr>
                <w:sz w:val="26"/>
                <w:szCs w:val="26"/>
              </w:rPr>
              <w:t xml:space="preserve"> о недопустимости нарушения обязательных требований </w:t>
            </w:r>
            <w:r>
              <w:rPr>
                <w:sz w:val="26"/>
                <w:szCs w:val="26"/>
              </w:rPr>
              <w:t>и т</w:t>
            </w:r>
            <w:r w:rsidRPr="00772C79">
              <w:rPr>
                <w:sz w:val="26"/>
                <w:szCs w:val="26"/>
              </w:rPr>
              <w:t>ребований, установленных муниципальными правовыми актами,</w:t>
            </w:r>
            <w:r w:rsidR="007C3170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t>в соответствии</w:t>
            </w:r>
            <w:r>
              <w:rPr>
                <w:sz w:val="26"/>
                <w:szCs w:val="26"/>
              </w:rPr>
              <w:t xml:space="preserve"> с </w:t>
            </w:r>
            <w:r w:rsidR="0048508D">
              <w:rPr>
                <w:sz w:val="26"/>
                <w:szCs w:val="26"/>
              </w:rPr>
              <w:t>законодательством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при наличии </w:t>
            </w:r>
            <w:r w:rsidRPr="0048026B">
              <w:rPr>
                <w:sz w:val="26"/>
                <w:szCs w:val="26"/>
              </w:rPr>
              <w:t>сведений о готовящихся нарушениях или о признаках нарушений обязательных требований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</w:t>
            </w:r>
          </w:p>
        </w:tc>
        <w:tc>
          <w:tcPr>
            <w:tcW w:w="3402" w:type="dxa"/>
          </w:tcPr>
          <w:p w:rsidR="00244AFF" w:rsidRDefault="00244AFF" w:rsidP="000A71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Пресечение (прекращение)  и предупреждение нарушений обязательных требований</w:t>
            </w:r>
          </w:p>
        </w:tc>
      </w:tr>
    </w:tbl>
    <w:p w:rsidR="00D64106" w:rsidRDefault="00D64106"/>
    <w:sectPr w:rsidR="00D64106" w:rsidSect="00FF4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06" w:rsidRDefault="00AA2E06" w:rsidP="00FF4974">
      <w:r>
        <w:separator/>
      </w:r>
    </w:p>
  </w:endnote>
  <w:endnote w:type="continuationSeparator" w:id="1">
    <w:p w:rsidR="00AA2E06" w:rsidRDefault="00AA2E06" w:rsidP="00FF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06" w:rsidRDefault="00AA2E06" w:rsidP="00FF4974">
      <w:r>
        <w:separator/>
      </w:r>
    </w:p>
  </w:footnote>
  <w:footnote w:type="continuationSeparator" w:id="1">
    <w:p w:rsidR="00AA2E06" w:rsidRDefault="00AA2E06" w:rsidP="00FF4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339299"/>
      <w:docPartObj>
        <w:docPartGallery w:val="Page Numbers (Top of Page)"/>
        <w:docPartUnique/>
      </w:docPartObj>
    </w:sdtPr>
    <w:sdtContent>
      <w:p w:rsidR="00FF4974" w:rsidRDefault="00E86AF8">
        <w:pPr>
          <w:pStyle w:val="a4"/>
          <w:jc w:val="center"/>
        </w:pPr>
        <w:r>
          <w:fldChar w:fldCharType="begin"/>
        </w:r>
        <w:r w:rsidR="00FF4974">
          <w:instrText>PAGE   \* MERGEFORMAT</w:instrText>
        </w:r>
        <w:r>
          <w:fldChar w:fldCharType="separate"/>
        </w:r>
        <w:r w:rsidR="00E77F11">
          <w:rPr>
            <w:noProof/>
          </w:rPr>
          <w:t>3</w:t>
        </w:r>
        <w:r>
          <w:fldChar w:fldCharType="end"/>
        </w:r>
      </w:p>
    </w:sdtContent>
  </w:sdt>
  <w:p w:rsidR="00FF4974" w:rsidRDefault="00FF49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4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AFF"/>
    <w:rsid w:val="000337F0"/>
    <w:rsid w:val="000A324B"/>
    <w:rsid w:val="000A5680"/>
    <w:rsid w:val="000A7157"/>
    <w:rsid w:val="000D3423"/>
    <w:rsid w:val="000F332F"/>
    <w:rsid w:val="001324F0"/>
    <w:rsid w:val="0018689D"/>
    <w:rsid w:val="00197A7D"/>
    <w:rsid w:val="001B29F1"/>
    <w:rsid w:val="001B7602"/>
    <w:rsid w:val="001B7AE7"/>
    <w:rsid w:val="001E3881"/>
    <w:rsid w:val="00204A9B"/>
    <w:rsid w:val="00244AFF"/>
    <w:rsid w:val="00287D44"/>
    <w:rsid w:val="002B225B"/>
    <w:rsid w:val="002C0A10"/>
    <w:rsid w:val="003108F9"/>
    <w:rsid w:val="00317B13"/>
    <w:rsid w:val="00361A33"/>
    <w:rsid w:val="003A7F07"/>
    <w:rsid w:val="003D2CD2"/>
    <w:rsid w:val="003E26ED"/>
    <w:rsid w:val="0046506B"/>
    <w:rsid w:val="0048508D"/>
    <w:rsid w:val="004A50DB"/>
    <w:rsid w:val="004F4E71"/>
    <w:rsid w:val="00504B21"/>
    <w:rsid w:val="00513ED9"/>
    <w:rsid w:val="00550555"/>
    <w:rsid w:val="00566CCC"/>
    <w:rsid w:val="005810A8"/>
    <w:rsid w:val="005B24DC"/>
    <w:rsid w:val="005E3A61"/>
    <w:rsid w:val="00607753"/>
    <w:rsid w:val="00664D75"/>
    <w:rsid w:val="00682702"/>
    <w:rsid w:val="0070392E"/>
    <w:rsid w:val="007928BE"/>
    <w:rsid w:val="007C3170"/>
    <w:rsid w:val="007E1502"/>
    <w:rsid w:val="009A274F"/>
    <w:rsid w:val="00A00612"/>
    <w:rsid w:val="00A3580C"/>
    <w:rsid w:val="00A61ABF"/>
    <w:rsid w:val="00A677A9"/>
    <w:rsid w:val="00A96CD7"/>
    <w:rsid w:val="00AA2E06"/>
    <w:rsid w:val="00C013D3"/>
    <w:rsid w:val="00CD09FD"/>
    <w:rsid w:val="00CE6EC0"/>
    <w:rsid w:val="00D6007E"/>
    <w:rsid w:val="00D64106"/>
    <w:rsid w:val="00DF01C2"/>
    <w:rsid w:val="00E07BFB"/>
    <w:rsid w:val="00E24CCC"/>
    <w:rsid w:val="00E7185B"/>
    <w:rsid w:val="00E77F11"/>
    <w:rsid w:val="00E86AF8"/>
    <w:rsid w:val="00EA291C"/>
    <w:rsid w:val="00EC4A89"/>
    <w:rsid w:val="00EE6DFC"/>
    <w:rsid w:val="00F11678"/>
    <w:rsid w:val="00FD21C2"/>
    <w:rsid w:val="00FF288E"/>
    <w:rsid w:val="00FF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4AFF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244AFF"/>
    <w:pPr>
      <w:widowControl w:val="0"/>
      <w:autoSpaceDE w:val="0"/>
      <w:autoSpaceDN w:val="0"/>
    </w:pPr>
  </w:style>
  <w:style w:type="character" w:customStyle="1" w:styleId="a5">
    <w:name w:val="Верхний колонтитул Знак"/>
    <w:basedOn w:val="a1"/>
    <w:link w:val="a4"/>
    <w:uiPriority w:val="99"/>
    <w:rsid w:val="00FF497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0B2A-0F25-4BF7-8D57-5D93D316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6</cp:revision>
  <cp:lastPrinted>2020-04-10T08:48:00Z</cp:lastPrinted>
  <dcterms:created xsi:type="dcterms:W3CDTF">2020-05-20T12:10:00Z</dcterms:created>
  <dcterms:modified xsi:type="dcterms:W3CDTF">2020-11-20T07:24:00Z</dcterms:modified>
</cp:coreProperties>
</file>